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CE" w:rsidRDefault="00F63BC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 w:rsidRPr="00F63BCE">
        <w:rPr>
          <w:b/>
          <w:sz w:val="24"/>
          <w:szCs w:val="24"/>
        </w:rPr>
        <w:t xml:space="preserve">Application Scoring </w:t>
      </w:r>
      <w:r>
        <w:rPr>
          <w:b/>
          <w:sz w:val="24"/>
          <w:szCs w:val="24"/>
        </w:rPr>
        <w:t>Guide for AHSNs</w:t>
      </w:r>
    </w:p>
    <w:p w:rsidR="001B6CC7" w:rsidRDefault="001B6CC7" w:rsidP="00F63BCE">
      <w:pPr>
        <w:rPr>
          <w:rFonts w:cstheme="minorHAnsi"/>
        </w:rPr>
      </w:pPr>
      <w:r>
        <w:rPr>
          <w:rFonts w:cstheme="minorHAnsi"/>
        </w:rPr>
        <w:t>The co-chairs of the NHS Adoption Products Oversight Group will review each application</w:t>
      </w:r>
      <w:r w:rsidR="004F4D3A">
        <w:rPr>
          <w:rFonts w:cstheme="minorHAnsi"/>
        </w:rPr>
        <w:t xml:space="preserve"> received </w:t>
      </w:r>
      <w:r>
        <w:rPr>
          <w:rFonts w:cstheme="minorHAnsi"/>
        </w:rPr>
        <w:t xml:space="preserve">for Pathway Transformation Funding. </w:t>
      </w:r>
    </w:p>
    <w:p w:rsidR="005274D0" w:rsidRDefault="005274D0" w:rsidP="005274D0">
      <w:pPr>
        <w:rPr>
          <w:rFonts w:eastAsia="HGSMinchoE" w:cstheme="minorHAnsi"/>
          <w:lang w:eastAsia="en-GB"/>
        </w:rPr>
      </w:pPr>
      <w:r>
        <w:rPr>
          <w:rFonts w:eastAsia="HGSMinchoE" w:cstheme="minorHAnsi"/>
          <w:lang w:eastAsia="en-GB"/>
        </w:rPr>
        <w:t>Questions 1 and 2 are mandatory and an application will be automatically rejected if a ‘No’ response is given.</w:t>
      </w:r>
    </w:p>
    <w:p w:rsidR="00F63BCE" w:rsidRPr="00B96D90" w:rsidRDefault="00F63BCE" w:rsidP="00F63BCE">
      <w:pPr>
        <w:rPr>
          <w:rFonts w:cstheme="minorHAnsi"/>
        </w:rPr>
      </w:pPr>
      <w:r w:rsidRPr="00B96D90">
        <w:rPr>
          <w:rFonts w:cstheme="minorHAnsi"/>
        </w:rPr>
        <w:t xml:space="preserve">For each </w:t>
      </w:r>
      <w:r w:rsidR="005274D0">
        <w:rPr>
          <w:rFonts w:cstheme="minorHAnsi"/>
        </w:rPr>
        <w:t xml:space="preserve">of the other </w:t>
      </w:r>
      <w:r w:rsidRPr="00B96D90">
        <w:rPr>
          <w:rFonts w:cstheme="minorHAnsi"/>
          <w:b/>
        </w:rPr>
        <w:t xml:space="preserve">question </w:t>
      </w:r>
      <w:r w:rsidRPr="00B96D90">
        <w:rPr>
          <w:rFonts w:cstheme="minorHAnsi"/>
        </w:rPr>
        <w:t>response</w:t>
      </w:r>
      <w:r w:rsidR="005274D0">
        <w:rPr>
          <w:rFonts w:cstheme="minorHAnsi"/>
        </w:rPr>
        <w:t>s</w:t>
      </w:r>
      <w:r w:rsidRPr="00B96D90">
        <w:rPr>
          <w:rFonts w:cstheme="minorHAnsi"/>
          <w:b/>
        </w:rPr>
        <w:t xml:space="preserve">, </w:t>
      </w:r>
      <w:r w:rsidRPr="00B96D90">
        <w:rPr>
          <w:rFonts w:cstheme="minorHAnsi"/>
        </w:rPr>
        <w:t xml:space="preserve">each reviewer </w:t>
      </w:r>
      <w:r w:rsidR="001B6CC7">
        <w:rPr>
          <w:rFonts w:cstheme="minorHAnsi"/>
        </w:rPr>
        <w:t xml:space="preserve">will </w:t>
      </w:r>
      <w:r w:rsidRPr="00B96D90">
        <w:rPr>
          <w:rFonts w:cstheme="minorHAnsi"/>
        </w:rPr>
        <w:t>independently award a score based on the following rating scale: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128"/>
      </w:tblGrid>
      <w:tr w:rsidR="00F63BCE" w:rsidRPr="00BF7004" w:rsidTr="007A7265">
        <w:tc>
          <w:tcPr>
            <w:tcW w:w="1271" w:type="dxa"/>
          </w:tcPr>
          <w:p w:rsidR="00F63BCE" w:rsidRPr="00BF7004" w:rsidRDefault="00F63BCE" w:rsidP="007A7265">
            <w:pPr>
              <w:jc w:val="center"/>
              <w:rPr>
                <w:rFonts w:cstheme="minorHAnsi"/>
                <w:b/>
              </w:rPr>
            </w:pPr>
            <w:r w:rsidRPr="00BF7004">
              <w:rPr>
                <w:rFonts w:cstheme="minorHAnsi"/>
                <w:b/>
              </w:rPr>
              <w:t>5</w:t>
            </w:r>
          </w:p>
        </w:tc>
        <w:tc>
          <w:tcPr>
            <w:tcW w:w="12677" w:type="dxa"/>
          </w:tcPr>
          <w:p w:rsidR="00F63BCE" w:rsidRPr="00BF7004" w:rsidRDefault="00F63BCE" w:rsidP="007A726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Provides an </w:t>
            </w:r>
            <w:r w:rsidRPr="00BF7004">
              <w:rPr>
                <w:rFonts w:cstheme="minorHAnsi"/>
                <w:b/>
              </w:rPr>
              <w:t xml:space="preserve">excellent level of </w:t>
            </w:r>
            <w:r>
              <w:rPr>
                <w:rFonts w:cstheme="minorHAnsi"/>
                <w:b/>
              </w:rPr>
              <w:t>evidence to support the funding application</w:t>
            </w:r>
          </w:p>
        </w:tc>
      </w:tr>
      <w:tr w:rsidR="00F63BCE" w:rsidRPr="00BF7004" w:rsidTr="007A7265">
        <w:tc>
          <w:tcPr>
            <w:tcW w:w="1271" w:type="dxa"/>
          </w:tcPr>
          <w:p w:rsidR="00F63BCE" w:rsidRPr="00BF7004" w:rsidRDefault="00F63BCE" w:rsidP="007A7265">
            <w:pPr>
              <w:jc w:val="center"/>
              <w:rPr>
                <w:rFonts w:cstheme="minorHAnsi"/>
                <w:b/>
              </w:rPr>
            </w:pPr>
            <w:r w:rsidRPr="00BF7004">
              <w:rPr>
                <w:rFonts w:cstheme="minorHAnsi"/>
                <w:b/>
              </w:rPr>
              <w:t>4</w:t>
            </w:r>
          </w:p>
        </w:tc>
        <w:tc>
          <w:tcPr>
            <w:tcW w:w="12677" w:type="dxa"/>
            <w:vAlign w:val="center"/>
          </w:tcPr>
          <w:p w:rsidR="00F63BCE" w:rsidRPr="00BF7004" w:rsidRDefault="00F63BCE" w:rsidP="007A72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Provides a g</w:t>
            </w:r>
            <w:r w:rsidRPr="00BF7004">
              <w:rPr>
                <w:rFonts w:cstheme="minorHAnsi"/>
                <w:b/>
              </w:rPr>
              <w:t xml:space="preserve">ood level of </w:t>
            </w:r>
            <w:r>
              <w:rPr>
                <w:rFonts w:cstheme="minorHAnsi"/>
                <w:b/>
              </w:rPr>
              <w:t>evidence to support the funding application</w:t>
            </w:r>
            <w:r w:rsidRPr="00BF7004">
              <w:rPr>
                <w:rFonts w:cstheme="minorHAnsi"/>
                <w:b/>
              </w:rPr>
              <w:t xml:space="preserve"> with some </w:t>
            </w:r>
            <w:r>
              <w:rPr>
                <w:rFonts w:cstheme="minorHAnsi"/>
                <w:b/>
              </w:rPr>
              <w:t xml:space="preserve">additional supporting information </w:t>
            </w:r>
          </w:p>
        </w:tc>
      </w:tr>
      <w:tr w:rsidR="00F63BCE" w:rsidRPr="00BF7004" w:rsidTr="007A7265">
        <w:tc>
          <w:tcPr>
            <w:tcW w:w="1271" w:type="dxa"/>
          </w:tcPr>
          <w:p w:rsidR="00F63BCE" w:rsidRPr="00BF7004" w:rsidRDefault="00F63BCE" w:rsidP="007A7265">
            <w:pPr>
              <w:jc w:val="center"/>
              <w:rPr>
                <w:rFonts w:cstheme="minorHAnsi"/>
                <w:b/>
              </w:rPr>
            </w:pPr>
            <w:r w:rsidRPr="00BF7004">
              <w:rPr>
                <w:rFonts w:cstheme="minorHAnsi"/>
                <w:b/>
              </w:rPr>
              <w:t>3</w:t>
            </w:r>
          </w:p>
        </w:tc>
        <w:tc>
          <w:tcPr>
            <w:tcW w:w="12677" w:type="dxa"/>
            <w:vAlign w:val="center"/>
          </w:tcPr>
          <w:p w:rsidR="00F63BCE" w:rsidRPr="00BF7004" w:rsidRDefault="00F63BCE" w:rsidP="007A72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Provides </w:t>
            </w:r>
            <w:r w:rsidRPr="00BF7004">
              <w:rPr>
                <w:rFonts w:cstheme="minorHAnsi"/>
                <w:b/>
              </w:rPr>
              <w:t xml:space="preserve">a basic level of </w:t>
            </w:r>
            <w:r>
              <w:rPr>
                <w:rFonts w:cstheme="minorHAnsi"/>
                <w:b/>
              </w:rPr>
              <w:t>evidence to support the funding application</w:t>
            </w:r>
            <w:r w:rsidRPr="00BF7004">
              <w:rPr>
                <w:rFonts w:cstheme="minorHAnsi"/>
                <w:b/>
              </w:rPr>
              <w:t xml:space="preserve"> with </w:t>
            </w:r>
            <w:r>
              <w:rPr>
                <w:rFonts w:cstheme="minorHAnsi"/>
                <w:b/>
              </w:rPr>
              <w:t xml:space="preserve">additional supporting information </w:t>
            </w:r>
            <w:r w:rsidRPr="00BF7004">
              <w:rPr>
                <w:rFonts w:cstheme="minorHAnsi"/>
                <w:b/>
              </w:rPr>
              <w:t>required</w:t>
            </w:r>
          </w:p>
        </w:tc>
      </w:tr>
      <w:tr w:rsidR="00F63BCE" w:rsidRPr="00BF7004" w:rsidTr="007A7265">
        <w:tc>
          <w:tcPr>
            <w:tcW w:w="1271" w:type="dxa"/>
          </w:tcPr>
          <w:p w:rsidR="00F63BCE" w:rsidRPr="00BF7004" w:rsidRDefault="00F63BCE" w:rsidP="007A7265">
            <w:pPr>
              <w:jc w:val="center"/>
              <w:rPr>
                <w:rFonts w:cstheme="minorHAnsi"/>
                <w:b/>
              </w:rPr>
            </w:pPr>
            <w:r w:rsidRPr="00BF7004">
              <w:rPr>
                <w:rFonts w:cstheme="minorHAnsi"/>
                <w:b/>
              </w:rPr>
              <w:t>2</w:t>
            </w:r>
          </w:p>
        </w:tc>
        <w:tc>
          <w:tcPr>
            <w:tcW w:w="12677" w:type="dxa"/>
          </w:tcPr>
          <w:p w:rsidR="00F63BCE" w:rsidRPr="00BF7004" w:rsidRDefault="00F63BCE" w:rsidP="007A726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Provides a small amount of evidence to support the funding application</w:t>
            </w:r>
            <w:r w:rsidRPr="00BF7004">
              <w:rPr>
                <w:rFonts w:cstheme="minorHAnsi"/>
                <w:b/>
              </w:rPr>
              <w:t xml:space="preserve"> with </w:t>
            </w:r>
            <w:r>
              <w:rPr>
                <w:rFonts w:cstheme="minorHAnsi"/>
                <w:b/>
              </w:rPr>
              <w:t xml:space="preserve">much more supporting information </w:t>
            </w:r>
            <w:r w:rsidRPr="00BF7004">
              <w:rPr>
                <w:rFonts w:cstheme="minorHAnsi"/>
                <w:b/>
              </w:rPr>
              <w:t>required</w:t>
            </w:r>
          </w:p>
        </w:tc>
      </w:tr>
      <w:tr w:rsidR="00F63BCE" w:rsidRPr="00BF7004" w:rsidTr="007A7265">
        <w:tc>
          <w:tcPr>
            <w:tcW w:w="1271" w:type="dxa"/>
          </w:tcPr>
          <w:p w:rsidR="00F63BCE" w:rsidRPr="00BF7004" w:rsidRDefault="00F63BCE" w:rsidP="007A7265">
            <w:pPr>
              <w:jc w:val="center"/>
              <w:rPr>
                <w:rFonts w:cstheme="minorHAnsi"/>
                <w:b/>
              </w:rPr>
            </w:pPr>
            <w:r w:rsidRPr="00BF7004">
              <w:rPr>
                <w:rFonts w:cstheme="minorHAnsi"/>
                <w:b/>
              </w:rPr>
              <w:t>1</w:t>
            </w:r>
          </w:p>
        </w:tc>
        <w:tc>
          <w:tcPr>
            <w:tcW w:w="12677" w:type="dxa"/>
          </w:tcPr>
          <w:p w:rsidR="00F63BCE" w:rsidRPr="00BF7004" w:rsidRDefault="00F63BCE" w:rsidP="007A726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Provides insufficient evidence to support the funding application </w:t>
            </w:r>
          </w:p>
        </w:tc>
      </w:tr>
      <w:tr w:rsidR="00F63BCE" w:rsidRPr="00BF7004" w:rsidTr="007A7265">
        <w:tc>
          <w:tcPr>
            <w:tcW w:w="1271" w:type="dxa"/>
          </w:tcPr>
          <w:p w:rsidR="00F63BCE" w:rsidRPr="00BF7004" w:rsidRDefault="00F63BCE" w:rsidP="007A72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677" w:type="dxa"/>
          </w:tcPr>
          <w:p w:rsidR="00F63BCE" w:rsidRDefault="00F63BCE" w:rsidP="007A72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answered or inappropriate answer</w:t>
            </w:r>
          </w:p>
        </w:tc>
      </w:tr>
    </w:tbl>
    <w:p w:rsidR="005274D0" w:rsidRDefault="00F63BCE" w:rsidP="00F63BCE">
      <w:pPr>
        <w:rPr>
          <w:rFonts w:eastAsia="HGSMinchoE" w:cstheme="minorHAnsi"/>
          <w:lang w:eastAsia="en-GB"/>
        </w:rPr>
      </w:pPr>
      <w:r w:rsidRPr="00BF7004">
        <w:rPr>
          <w:rFonts w:eastAsia="HGSMinchoE" w:cstheme="minorHAnsi"/>
          <w:lang w:eastAsia="en-GB"/>
        </w:rPr>
        <w:br/>
      </w:r>
      <w:r>
        <w:rPr>
          <w:rFonts w:eastAsia="HGSMinchoE" w:cstheme="minorHAnsi"/>
          <w:lang w:eastAsia="en-GB"/>
        </w:rPr>
        <w:t>For each question there is a “prioritisation multiplier” to take account of the more important questions</w:t>
      </w:r>
      <w:r w:rsidR="005274D0">
        <w:rPr>
          <w:rFonts w:eastAsia="HGSMinchoE" w:cstheme="minorHAnsi"/>
          <w:lang w:eastAsia="en-GB"/>
        </w:rPr>
        <w:t xml:space="preserve"> as follows: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274D0" w:rsidTr="005274D0">
        <w:tc>
          <w:tcPr>
            <w:tcW w:w="4508" w:type="dxa"/>
            <w:shd w:val="clear" w:color="auto" w:fill="0070C0"/>
          </w:tcPr>
          <w:p w:rsidR="005274D0" w:rsidRPr="005274D0" w:rsidRDefault="005274D0" w:rsidP="005274D0">
            <w:pPr>
              <w:rPr>
                <w:rFonts w:eastAsia="HGSMinchoE" w:cstheme="minorHAnsi"/>
                <w:color w:val="FFFFFF" w:themeColor="background1"/>
                <w:lang w:eastAsia="en-GB"/>
              </w:rPr>
            </w:pPr>
            <w:r w:rsidRPr="005274D0">
              <w:rPr>
                <w:rFonts w:eastAsia="HGSMinchoE" w:cstheme="minorHAnsi"/>
                <w:color w:val="FFFFFF" w:themeColor="background1"/>
                <w:lang w:eastAsia="en-GB"/>
              </w:rPr>
              <w:t>Prioritisation Multiplier</w:t>
            </w:r>
          </w:p>
        </w:tc>
        <w:tc>
          <w:tcPr>
            <w:tcW w:w="4508" w:type="dxa"/>
            <w:shd w:val="clear" w:color="auto" w:fill="0070C0"/>
          </w:tcPr>
          <w:p w:rsidR="005274D0" w:rsidRPr="005274D0" w:rsidRDefault="005274D0" w:rsidP="005274D0">
            <w:pPr>
              <w:rPr>
                <w:rFonts w:eastAsia="HGSMinchoE" w:cstheme="minorHAnsi"/>
                <w:color w:val="FFFFFF" w:themeColor="background1"/>
                <w:lang w:eastAsia="en-GB"/>
              </w:rPr>
            </w:pPr>
            <w:r w:rsidRPr="005274D0">
              <w:rPr>
                <w:rFonts w:eastAsia="HGSMinchoE" w:cstheme="minorHAnsi"/>
                <w:color w:val="FFFFFF" w:themeColor="background1"/>
                <w:lang w:eastAsia="en-GB"/>
              </w:rPr>
              <w:t>Questions</w:t>
            </w:r>
          </w:p>
        </w:tc>
      </w:tr>
      <w:tr w:rsidR="005274D0" w:rsidTr="005274D0">
        <w:tc>
          <w:tcPr>
            <w:tcW w:w="4508" w:type="dxa"/>
          </w:tcPr>
          <w:p w:rsidR="005274D0" w:rsidRDefault="005274D0" w:rsidP="005274D0">
            <w:pPr>
              <w:rPr>
                <w:rFonts w:eastAsia="HGSMinchoE" w:cstheme="minorHAnsi"/>
                <w:lang w:eastAsia="en-GB"/>
              </w:rPr>
            </w:pPr>
            <w:r>
              <w:rPr>
                <w:rFonts w:eastAsia="HGSMinchoE" w:cstheme="minorHAnsi"/>
                <w:lang w:eastAsia="en-GB"/>
              </w:rPr>
              <w:t>1</w:t>
            </w:r>
          </w:p>
        </w:tc>
        <w:tc>
          <w:tcPr>
            <w:tcW w:w="4508" w:type="dxa"/>
          </w:tcPr>
          <w:p w:rsidR="005274D0" w:rsidRDefault="00241009" w:rsidP="005274D0">
            <w:pPr>
              <w:rPr>
                <w:rFonts w:eastAsia="HGSMinchoE" w:cstheme="minorHAnsi"/>
                <w:lang w:eastAsia="en-GB"/>
              </w:rPr>
            </w:pPr>
            <w:r>
              <w:rPr>
                <w:rFonts w:eastAsia="HGSMinchoE" w:cstheme="minorHAnsi"/>
                <w:lang w:eastAsia="en-GB"/>
              </w:rPr>
              <w:t>4</w:t>
            </w:r>
            <w:r w:rsidR="005274D0">
              <w:rPr>
                <w:rFonts w:eastAsia="HGSMinchoE" w:cstheme="minorHAnsi"/>
                <w:lang w:eastAsia="en-GB"/>
              </w:rPr>
              <w:t xml:space="preserve">, 7, </w:t>
            </w:r>
            <w:r>
              <w:rPr>
                <w:rFonts w:eastAsia="HGSMinchoE" w:cstheme="minorHAnsi"/>
                <w:lang w:eastAsia="en-GB"/>
              </w:rPr>
              <w:t>8</w:t>
            </w:r>
          </w:p>
        </w:tc>
      </w:tr>
      <w:tr w:rsidR="005274D0" w:rsidTr="005274D0">
        <w:tc>
          <w:tcPr>
            <w:tcW w:w="4508" w:type="dxa"/>
          </w:tcPr>
          <w:p w:rsidR="005274D0" w:rsidRDefault="005274D0" w:rsidP="005274D0">
            <w:pPr>
              <w:rPr>
                <w:rFonts w:eastAsia="HGSMinchoE" w:cstheme="minorHAnsi"/>
                <w:lang w:eastAsia="en-GB"/>
              </w:rPr>
            </w:pPr>
            <w:r>
              <w:rPr>
                <w:rFonts w:eastAsia="HGSMinchoE" w:cstheme="minorHAnsi"/>
                <w:lang w:eastAsia="en-GB"/>
              </w:rPr>
              <w:t>2</w:t>
            </w:r>
          </w:p>
        </w:tc>
        <w:tc>
          <w:tcPr>
            <w:tcW w:w="4508" w:type="dxa"/>
          </w:tcPr>
          <w:p w:rsidR="005274D0" w:rsidRDefault="00241009" w:rsidP="005274D0">
            <w:pPr>
              <w:rPr>
                <w:rFonts w:eastAsia="HGSMinchoE" w:cstheme="minorHAnsi"/>
                <w:lang w:eastAsia="en-GB"/>
              </w:rPr>
            </w:pPr>
            <w:r>
              <w:rPr>
                <w:rFonts w:eastAsia="HGSMinchoE" w:cstheme="minorHAnsi"/>
                <w:lang w:eastAsia="en-GB"/>
              </w:rPr>
              <w:t>6</w:t>
            </w:r>
            <w:r w:rsidR="005274D0">
              <w:rPr>
                <w:rFonts w:eastAsia="HGSMinchoE" w:cstheme="minorHAnsi"/>
                <w:lang w:eastAsia="en-GB"/>
              </w:rPr>
              <w:t>,</w:t>
            </w:r>
            <w:r>
              <w:rPr>
                <w:rFonts w:eastAsia="HGSMinchoE" w:cstheme="minorHAnsi"/>
                <w:lang w:eastAsia="en-GB"/>
              </w:rPr>
              <w:t xml:space="preserve"> </w:t>
            </w:r>
            <w:r w:rsidR="0055064B">
              <w:rPr>
                <w:rFonts w:eastAsia="HGSMinchoE" w:cstheme="minorHAnsi"/>
                <w:lang w:eastAsia="en-GB"/>
              </w:rPr>
              <w:t>9</w:t>
            </w:r>
            <w:r w:rsidR="005274D0">
              <w:rPr>
                <w:rFonts w:eastAsia="HGSMinchoE" w:cstheme="minorHAnsi"/>
                <w:lang w:eastAsia="en-GB"/>
              </w:rPr>
              <w:t>,</w:t>
            </w:r>
            <w:r w:rsidR="0055064B">
              <w:rPr>
                <w:rFonts w:eastAsia="HGSMinchoE" w:cstheme="minorHAnsi"/>
                <w:lang w:eastAsia="en-GB"/>
              </w:rPr>
              <w:t xml:space="preserve"> 11, 12</w:t>
            </w:r>
          </w:p>
        </w:tc>
      </w:tr>
      <w:tr w:rsidR="005274D0" w:rsidTr="005274D0">
        <w:tc>
          <w:tcPr>
            <w:tcW w:w="4508" w:type="dxa"/>
          </w:tcPr>
          <w:p w:rsidR="005274D0" w:rsidRDefault="005274D0" w:rsidP="005274D0">
            <w:pPr>
              <w:rPr>
                <w:rFonts w:eastAsia="HGSMinchoE" w:cstheme="minorHAnsi"/>
                <w:lang w:eastAsia="en-GB"/>
              </w:rPr>
            </w:pPr>
            <w:r>
              <w:rPr>
                <w:rFonts w:eastAsia="HGSMinchoE" w:cstheme="minorHAnsi"/>
                <w:lang w:eastAsia="en-GB"/>
              </w:rPr>
              <w:t>3</w:t>
            </w:r>
          </w:p>
        </w:tc>
        <w:tc>
          <w:tcPr>
            <w:tcW w:w="4508" w:type="dxa"/>
          </w:tcPr>
          <w:p w:rsidR="005274D0" w:rsidRDefault="0055064B" w:rsidP="005274D0">
            <w:pPr>
              <w:rPr>
                <w:rFonts w:eastAsia="HGSMinchoE" w:cstheme="minorHAnsi"/>
                <w:lang w:eastAsia="en-GB"/>
              </w:rPr>
            </w:pPr>
            <w:r>
              <w:rPr>
                <w:rFonts w:eastAsia="HGSMinchoE" w:cstheme="minorHAnsi"/>
                <w:lang w:eastAsia="en-GB"/>
              </w:rPr>
              <w:t>5</w:t>
            </w:r>
          </w:p>
        </w:tc>
      </w:tr>
    </w:tbl>
    <w:p w:rsidR="00F63BCE" w:rsidRDefault="005274D0" w:rsidP="00F63BCE">
      <w:pPr>
        <w:rPr>
          <w:rFonts w:eastAsia="HGSMinchoE" w:cstheme="minorHAnsi"/>
          <w:lang w:eastAsia="en-GB"/>
        </w:rPr>
      </w:pPr>
      <w:r>
        <w:rPr>
          <w:rFonts w:eastAsia="HGSMinchoE" w:cstheme="minorHAnsi"/>
          <w:lang w:eastAsia="en-GB"/>
        </w:rPr>
        <w:br/>
      </w:r>
      <w:r w:rsidR="004F4D3A">
        <w:rPr>
          <w:rFonts w:eastAsia="HGSMinchoE" w:cstheme="minorHAnsi"/>
          <w:lang w:eastAsia="en-GB"/>
        </w:rPr>
        <w:t>T</w:t>
      </w:r>
      <w:r w:rsidR="00F63BCE">
        <w:rPr>
          <w:rFonts w:eastAsia="HGSMinchoE" w:cstheme="minorHAnsi"/>
          <w:lang w:eastAsia="en-GB"/>
        </w:rPr>
        <w:t xml:space="preserve">he score </w:t>
      </w:r>
      <w:r w:rsidR="004F4D3A">
        <w:rPr>
          <w:rFonts w:eastAsia="HGSMinchoE" w:cstheme="minorHAnsi"/>
          <w:lang w:eastAsia="en-GB"/>
        </w:rPr>
        <w:t xml:space="preserve">for each question </w:t>
      </w:r>
      <w:r w:rsidR="00F63BCE">
        <w:rPr>
          <w:rFonts w:eastAsia="HGSMinchoE" w:cstheme="minorHAnsi"/>
          <w:lang w:eastAsia="en-GB"/>
        </w:rPr>
        <w:t xml:space="preserve">(0-5) </w:t>
      </w:r>
      <w:r w:rsidR="004F4D3A">
        <w:rPr>
          <w:rFonts w:eastAsia="HGSMinchoE" w:cstheme="minorHAnsi"/>
          <w:lang w:eastAsia="en-GB"/>
        </w:rPr>
        <w:t xml:space="preserve">will be </w:t>
      </w:r>
      <w:r w:rsidR="00F63BCE">
        <w:rPr>
          <w:rFonts w:eastAsia="HGSMinchoE" w:cstheme="minorHAnsi"/>
          <w:lang w:eastAsia="en-GB"/>
        </w:rPr>
        <w:t>multiplie</w:t>
      </w:r>
      <w:r w:rsidR="004F4D3A">
        <w:rPr>
          <w:rFonts w:eastAsia="HGSMinchoE" w:cstheme="minorHAnsi"/>
          <w:lang w:eastAsia="en-GB"/>
        </w:rPr>
        <w:t>d by the prioritisation multiplier and a total score given by the reviewer for each application</w:t>
      </w:r>
      <w:r w:rsidR="00F63BCE">
        <w:rPr>
          <w:rFonts w:eastAsia="HGSMinchoE" w:cstheme="minorHAnsi"/>
          <w:lang w:eastAsia="en-GB"/>
        </w:rPr>
        <w:t>.</w:t>
      </w:r>
    </w:p>
    <w:p w:rsidR="00F63BCE" w:rsidRDefault="004F4D3A" w:rsidP="00F63BCE">
      <w:pPr>
        <w:rPr>
          <w:rFonts w:eastAsia="HGSMinchoE" w:cstheme="minorHAnsi"/>
          <w:lang w:eastAsia="en-GB"/>
        </w:rPr>
      </w:pPr>
      <w:r>
        <w:rPr>
          <w:rFonts w:eastAsia="HGSMinchoE" w:cstheme="minorHAnsi"/>
          <w:lang w:eastAsia="en-GB"/>
        </w:rPr>
        <w:t>F</w:t>
      </w:r>
      <w:r w:rsidR="00F63BCE">
        <w:rPr>
          <w:rFonts w:eastAsia="HGSMinchoE" w:cstheme="minorHAnsi"/>
          <w:lang w:eastAsia="en-GB"/>
        </w:rPr>
        <w:t xml:space="preserve">eedback </w:t>
      </w:r>
      <w:r>
        <w:rPr>
          <w:rFonts w:eastAsia="HGSMinchoE" w:cstheme="minorHAnsi"/>
          <w:lang w:eastAsia="en-GB"/>
        </w:rPr>
        <w:t xml:space="preserve">will be provided </w:t>
      </w:r>
      <w:r w:rsidR="00F63BCE">
        <w:rPr>
          <w:rFonts w:eastAsia="HGSMinchoE" w:cstheme="minorHAnsi"/>
          <w:lang w:eastAsia="en-GB"/>
        </w:rPr>
        <w:t xml:space="preserve">and </w:t>
      </w:r>
      <w:r>
        <w:rPr>
          <w:rFonts w:eastAsia="HGSMinchoE" w:cstheme="minorHAnsi"/>
          <w:lang w:eastAsia="en-GB"/>
        </w:rPr>
        <w:t xml:space="preserve">the reviewer’s </w:t>
      </w:r>
      <w:r w:rsidR="00F63BCE">
        <w:rPr>
          <w:rFonts w:eastAsia="HGSMinchoE" w:cstheme="minorHAnsi"/>
          <w:lang w:eastAsia="en-GB"/>
        </w:rPr>
        <w:t>recommendation – approve for funding, discuss further, reject for funding.</w:t>
      </w:r>
    </w:p>
    <w:p w:rsidR="00F63BCE" w:rsidRDefault="00F63BCE" w:rsidP="00F63BCE">
      <w:pPr>
        <w:rPr>
          <w:rFonts w:eastAsia="HGSMinchoE" w:cstheme="minorHAnsi"/>
          <w:lang w:eastAsia="en-GB"/>
        </w:rPr>
      </w:pPr>
      <w:r w:rsidRPr="00BF7004">
        <w:rPr>
          <w:rFonts w:eastAsia="HGSMinchoE" w:cstheme="minorHAnsi"/>
          <w:lang w:eastAsia="en-GB"/>
        </w:rPr>
        <w:t xml:space="preserve">Once the applications have been independently reviewed, the </w:t>
      </w:r>
      <w:r>
        <w:rPr>
          <w:rFonts w:eastAsia="HGSMinchoE" w:cstheme="minorHAnsi"/>
          <w:lang w:eastAsia="en-GB"/>
        </w:rPr>
        <w:t>reviewers will</w:t>
      </w:r>
      <w:r w:rsidRPr="00BF7004">
        <w:rPr>
          <w:rFonts w:eastAsia="HGSMinchoE" w:cstheme="minorHAnsi"/>
          <w:lang w:eastAsia="en-GB"/>
        </w:rPr>
        <w:t xml:space="preserve"> </w:t>
      </w:r>
      <w:r w:rsidR="004F4D3A">
        <w:rPr>
          <w:rFonts w:eastAsia="HGSMinchoE" w:cstheme="minorHAnsi"/>
          <w:lang w:eastAsia="en-GB"/>
        </w:rPr>
        <w:t xml:space="preserve">meet to </w:t>
      </w:r>
      <w:r>
        <w:rPr>
          <w:rFonts w:eastAsia="HGSMinchoE" w:cstheme="minorHAnsi"/>
          <w:lang w:eastAsia="en-GB"/>
        </w:rPr>
        <w:t xml:space="preserve">discuss </w:t>
      </w:r>
      <w:r w:rsidRPr="00BF7004">
        <w:rPr>
          <w:rFonts w:eastAsia="HGSMinchoE" w:cstheme="minorHAnsi"/>
          <w:lang w:eastAsia="en-GB"/>
        </w:rPr>
        <w:t xml:space="preserve">the scores </w:t>
      </w:r>
      <w:r>
        <w:rPr>
          <w:rFonts w:eastAsia="HGSMinchoE" w:cstheme="minorHAnsi"/>
          <w:lang w:eastAsia="en-GB"/>
        </w:rPr>
        <w:t xml:space="preserve">and recommendations </w:t>
      </w:r>
      <w:r w:rsidR="004F4D3A">
        <w:rPr>
          <w:rFonts w:eastAsia="HGSMinchoE" w:cstheme="minorHAnsi"/>
          <w:lang w:eastAsia="en-GB"/>
        </w:rPr>
        <w:t xml:space="preserve">for each application </w:t>
      </w:r>
      <w:r w:rsidRPr="00BF7004">
        <w:rPr>
          <w:rFonts w:eastAsia="HGSMinchoE" w:cstheme="minorHAnsi"/>
          <w:lang w:eastAsia="en-GB"/>
        </w:rPr>
        <w:t xml:space="preserve">and agree whether to approve the funding allocation and </w:t>
      </w:r>
      <w:r>
        <w:rPr>
          <w:rFonts w:eastAsia="HGSMinchoE" w:cstheme="minorHAnsi"/>
          <w:lang w:eastAsia="en-GB"/>
        </w:rPr>
        <w:t xml:space="preserve">any </w:t>
      </w:r>
      <w:r w:rsidRPr="00BF7004">
        <w:rPr>
          <w:rFonts w:eastAsia="HGSMinchoE" w:cstheme="minorHAnsi"/>
          <w:lang w:eastAsia="en-GB"/>
        </w:rPr>
        <w:t>conditions or qualifications to be made the funding offer, if any.</w:t>
      </w:r>
    </w:p>
    <w:p w:rsidR="00F63BCE" w:rsidRDefault="00F63BCE" w:rsidP="00F63BCE">
      <w:pPr>
        <w:rPr>
          <w:rFonts w:eastAsia="HGSMinchoE" w:cstheme="minorHAnsi"/>
          <w:lang w:eastAsia="en-GB"/>
        </w:rPr>
      </w:pPr>
      <w:r>
        <w:rPr>
          <w:rFonts w:eastAsia="HGSMinchoE" w:cstheme="minorHAnsi"/>
          <w:lang w:eastAsia="en-GB"/>
        </w:rPr>
        <w:t>Consideration will be given to budget availability as well as the total overall scores.</w:t>
      </w:r>
    </w:p>
    <w:p w:rsidR="00F63BCE" w:rsidRPr="00413607" w:rsidRDefault="00F63BCE">
      <w:pPr>
        <w:rPr>
          <w:b/>
          <w:sz w:val="24"/>
          <w:szCs w:val="24"/>
        </w:rPr>
      </w:pPr>
      <w:r w:rsidRPr="00BF7004">
        <w:rPr>
          <w:rFonts w:eastAsia="HGSMinchoE" w:cstheme="minorHAnsi"/>
          <w:lang w:eastAsia="en-GB"/>
        </w:rPr>
        <w:t xml:space="preserve">The </w:t>
      </w:r>
      <w:r w:rsidR="0055064B">
        <w:rPr>
          <w:rFonts w:eastAsia="HGSMinchoE" w:cstheme="minorHAnsi"/>
          <w:lang w:eastAsia="en-GB"/>
        </w:rPr>
        <w:t>AAC Secretariat w</w:t>
      </w:r>
      <w:r w:rsidRPr="00BF7004">
        <w:rPr>
          <w:rFonts w:eastAsia="HGSMinchoE" w:cstheme="minorHAnsi"/>
          <w:lang w:eastAsia="en-GB"/>
        </w:rPr>
        <w:t xml:space="preserve">ill then be responsible for notifying </w:t>
      </w:r>
      <w:r>
        <w:rPr>
          <w:rFonts w:eastAsia="HGSMinchoE" w:cstheme="minorHAnsi"/>
          <w:lang w:eastAsia="en-GB"/>
        </w:rPr>
        <w:t xml:space="preserve">all </w:t>
      </w:r>
      <w:r w:rsidRPr="00BF7004">
        <w:rPr>
          <w:rFonts w:eastAsia="HGSMinchoE" w:cstheme="minorHAnsi"/>
          <w:lang w:eastAsia="en-GB"/>
        </w:rPr>
        <w:t xml:space="preserve">applicants </w:t>
      </w:r>
      <w:r>
        <w:rPr>
          <w:rFonts w:eastAsia="HGSMinchoE" w:cstheme="minorHAnsi"/>
          <w:lang w:eastAsia="en-GB"/>
        </w:rPr>
        <w:t xml:space="preserve">of the outcome of their application </w:t>
      </w:r>
      <w:r w:rsidRPr="00BF7004">
        <w:rPr>
          <w:rFonts w:eastAsia="HGSMinchoE" w:cstheme="minorHAnsi"/>
          <w:lang w:eastAsia="en-GB"/>
        </w:rPr>
        <w:t xml:space="preserve">via the AHSN project lead </w:t>
      </w:r>
      <w:r w:rsidR="00EB37B8">
        <w:rPr>
          <w:rFonts w:eastAsia="HGSMinchoE" w:cstheme="minorHAnsi"/>
          <w:lang w:eastAsia="en-GB"/>
        </w:rPr>
        <w:t xml:space="preserve">and we aim to do this </w:t>
      </w:r>
      <w:r w:rsidRPr="00BF7004">
        <w:rPr>
          <w:rFonts w:eastAsia="HGSMinchoE" w:cstheme="minorHAnsi"/>
          <w:lang w:eastAsia="en-GB"/>
        </w:rPr>
        <w:t xml:space="preserve">by </w:t>
      </w:r>
      <w:r w:rsidR="0055064B">
        <w:rPr>
          <w:rFonts w:eastAsia="HGSMinchoE" w:cstheme="minorHAnsi"/>
          <w:lang w:eastAsia="en-GB"/>
        </w:rPr>
        <w:t>Friday 22 November</w:t>
      </w:r>
      <w:r w:rsidRPr="00BF7004">
        <w:rPr>
          <w:rFonts w:eastAsia="HGSMinchoE" w:cstheme="minorHAnsi"/>
          <w:lang w:eastAsia="en-GB"/>
        </w:rPr>
        <w:t xml:space="preserve"> 2019.</w:t>
      </w:r>
      <w:r w:rsidR="00413607">
        <w:rPr>
          <w:rFonts w:eastAsia="HGSMinchoE" w:cstheme="minorHAnsi"/>
          <w:lang w:eastAsia="en-GB"/>
        </w:rPr>
        <w:t xml:space="preserve"> Summary feedback will be provided to applicants on each application.</w:t>
      </w:r>
    </w:p>
    <w:sectPr w:rsidR="00F63BCE" w:rsidRPr="0041360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CE" w:rsidRDefault="00F63BCE" w:rsidP="00F63BCE">
      <w:pPr>
        <w:spacing w:after="0" w:line="240" w:lineRule="auto"/>
      </w:pPr>
      <w:r>
        <w:separator/>
      </w:r>
    </w:p>
  </w:endnote>
  <w:endnote w:type="continuationSeparator" w:id="0">
    <w:p w:rsidR="00F63BCE" w:rsidRDefault="00F63BCE" w:rsidP="00F6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385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1E1" w:rsidRDefault="006B21E1" w:rsidP="006B21E1">
        <w:pPr>
          <w:pStyle w:val="Footer"/>
          <w:jc w:val="center"/>
        </w:pPr>
        <w:r>
          <w:t>NHS England and NHS Improvement</w:t>
        </w:r>
      </w:p>
      <w:p w:rsidR="006B21E1" w:rsidRDefault="006B21E1" w:rsidP="006B21E1">
        <w:pPr>
          <w:pStyle w:val="Footer"/>
          <w:jc w:val="right"/>
          <w:rPr>
            <w:noProof/>
          </w:rPr>
        </w:pPr>
        <w:r w:rsidRPr="005C52E1">
          <w:rPr>
            <w:noProof/>
          </w:rPr>
          <w:drawing>
            <wp:inline distT="0" distB="0" distL="0" distR="0" wp14:anchorId="2C52D272" wp14:editId="00602E65">
              <wp:extent cx="5755640" cy="194945"/>
              <wp:effectExtent l="0" t="0" r="0" b="0"/>
              <wp:docPr id="11" name="Content Placeholder 16">
                <a:extLst xmlns:a="http://schemas.openxmlformats.org/drawingml/2006/main">
                  <a:ext uri="{FF2B5EF4-FFF2-40B4-BE49-F238E27FC236}">
                    <a16:creationId xmlns:a16="http://schemas.microsoft.com/office/drawing/2014/main" id="{5FDDE1C8-218E-4901-92BB-E0ADB27DCE4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ontent Placeholder 16">
                        <a:extLst>
                          <a:ext uri="{FF2B5EF4-FFF2-40B4-BE49-F238E27FC236}">
                            <a16:creationId xmlns:a16="http://schemas.microsoft.com/office/drawing/2014/main" id="{5FDDE1C8-218E-4901-92BB-E0ADB27DCE4B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5640" cy="194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CE" w:rsidRDefault="00F63BCE" w:rsidP="00F63BCE">
      <w:pPr>
        <w:spacing w:after="0" w:line="240" w:lineRule="auto"/>
      </w:pPr>
      <w:r>
        <w:separator/>
      </w:r>
    </w:p>
  </w:footnote>
  <w:footnote w:type="continuationSeparator" w:id="0">
    <w:p w:rsidR="00F63BCE" w:rsidRDefault="00F63BCE" w:rsidP="00F6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E1" w:rsidRDefault="006B21E1" w:rsidP="006B21E1">
    <w:pPr>
      <w:pStyle w:val="Header"/>
      <w:rPr>
        <w:b/>
        <w:color w:val="0070C0"/>
        <w:sz w:val="32"/>
        <w:szCs w:val="32"/>
      </w:rPr>
    </w:pPr>
    <w:r w:rsidRPr="00CB7FC4">
      <w:rPr>
        <w:b/>
        <w:noProof/>
        <w:color w:val="0070C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45B682B" wp14:editId="11B7E8E7">
          <wp:simplePos x="0" y="0"/>
          <wp:positionH relativeFrom="column">
            <wp:posOffset>4914900</wp:posOffset>
          </wp:positionH>
          <wp:positionV relativeFrom="paragraph">
            <wp:posOffset>0</wp:posOffset>
          </wp:positionV>
          <wp:extent cx="809625" cy="381000"/>
          <wp:effectExtent l="0" t="0" r="9525" b="0"/>
          <wp:wrapTight wrapText="bothSides">
            <wp:wrapPolygon edited="0">
              <wp:start x="0" y="0"/>
              <wp:lineTo x="0" y="20520"/>
              <wp:lineTo x="21346" y="20520"/>
              <wp:lineTo x="213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148"/>
                  <a:stretch/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70C0"/>
        <w:sz w:val="32"/>
        <w:szCs w:val="32"/>
      </w:rPr>
      <w:t xml:space="preserve">Phase 2 </w:t>
    </w:r>
    <w:r w:rsidRPr="00CB7FC4">
      <w:rPr>
        <w:b/>
        <w:color w:val="0070C0"/>
        <w:sz w:val="32"/>
        <w:szCs w:val="32"/>
      </w:rPr>
      <w:t xml:space="preserve">Pathway Transformation Fund </w:t>
    </w:r>
  </w:p>
  <w:p w:rsidR="00F63BCE" w:rsidRPr="006B21E1" w:rsidRDefault="006B21E1" w:rsidP="006B21E1">
    <w:pPr>
      <w:pStyle w:val="Header"/>
      <w:spacing w:after="120"/>
    </w:pPr>
    <w:r w:rsidRPr="00CB7FC4">
      <w:rPr>
        <w:b/>
        <w:color w:val="0070C0"/>
        <w:sz w:val="32"/>
        <w:szCs w:val="32"/>
      </w:rPr>
      <w:t xml:space="preserve">Application </w:t>
    </w:r>
    <w:r>
      <w:rPr>
        <w:b/>
        <w:color w:val="0070C0"/>
        <w:sz w:val="32"/>
        <w:szCs w:val="32"/>
      </w:rPr>
      <w:t>Scoring Template</w:t>
    </w:r>
    <w:r w:rsidRPr="00CB7FC4">
      <w:rPr>
        <w:b/>
        <w:noProof/>
        <w:color w:val="0070C0"/>
        <w:sz w:val="32"/>
        <w:szCs w:val="32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E"/>
    <w:rsid w:val="001B6CC7"/>
    <w:rsid w:val="00241009"/>
    <w:rsid w:val="00247BE1"/>
    <w:rsid w:val="0031438F"/>
    <w:rsid w:val="00413607"/>
    <w:rsid w:val="004F4D3A"/>
    <w:rsid w:val="00506867"/>
    <w:rsid w:val="005274D0"/>
    <w:rsid w:val="0055064B"/>
    <w:rsid w:val="00625B3B"/>
    <w:rsid w:val="006B21E1"/>
    <w:rsid w:val="00EB37B8"/>
    <w:rsid w:val="00F6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5EB726-B401-416F-B589-3BD7C25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CE"/>
  </w:style>
  <w:style w:type="paragraph" w:styleId="Footer">
    <w:name w:val="footer"/>
    <w:basedOn w:val="Normal"/>
    <w:link w:val="FooterChar"/>
    <w:uiPriority w:val="99"/>
    <w:unhideWhenUsed/>
    <w:rsid w:val="00F6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CE"/>
  </w:style>
  <w:style w:type="table" w:styleId="TableGrid">
    <w:name w:val="Table Grid"/>
    <w:basedOn w:val="TableNormal"/>
    <w:uiPriority w:val="39"/>
    <w:rsid w:val="00F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Spellacy</dc:creator>
  <cp:keywords/>
  <dc:description/>
  <cp:lastModifiedBy>Victoria Spellacy</cp:lastModifiedBy>
  <cp:revision>2</cp:revision>
  <dcterms:created xsi:type="dcterms:W3CDTF">2019-09-18T11:24:00Z</dcterms:created>
  <dcterms:modified xsi:type="dcterms:W3CDTF">2019-09-18T11:24:00Z</dcterms:modified>
</cp:coreProperties>
</file>