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6C6D" w14:textId="77777777" w:rsidR="00E8214D" w:rsidRDefault="001611F7">
      <w:r>
        <w:rPr>
          <w:noProof/>
          <w:lang w:val="en-US"/>
        </w:rPr>
        <w:drawing>
          <wp:inline distT="0" distB="0" distL="0" distR="0" wp14:anchorId="177C7AF9" wp14:editId="1D866AB1">
            <wp:extent cx="2200275" cy="748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172" cy="748551"/>
                    </a:xfrm>
                    <a:prstGeom prst="rect">
                      <a:avLst/>
                    </a:prstGeom>
                  </pic:spPr>
                </pic:pic>
              </a:graphicData>
            </a:graphic>
          </wp:inline>
        </w:drawing>
      </w:r>
    </w:p>
    <w:tbl>
      <w:tblPr>
        <w:tblStyle w:val="TableGrid"/>
        <w:tblW w:w="9747" w:type="dxa"/>
        <w:tblLook w:val="04A0" w:firstRow="1" w:lastRow="0" w:firstColumn="1" w:lastColumn="0" w:noHBand="0" w:noVBand="1"/>
      </w:tblPr>
      <w:tblGrid>
        <w:gridCol w:w="9747"/>
      </w:tblGrid>
      <w:tr w:rsidR="001611F7" w14:paraId="7AF36AEE" w14:textId="77777777" w:rsidTr="00B4089E">
        <w:tc>
          <w:tcPr>
            <w:tcW w:w="9747" w:type="dxa"/>
          </w:tcPr>
          <w:p w14:paraId="14898657" w14:textId="77777777" w:rsidR="001611F7" w:rsidRPr="0050293A" w:rsidRDefault="0050293A" w:rsidP="006652E7">
            <w:pPr>
              <w:rPr>
                <w:b/>
                <w:sz w:val="28"/>
                <w:szCs w:val="28"/>
              </w:rPr>
            </w:pPr>
            <w:r w:rsidRPr="0050293A">
              <w:rPr>
                <w:b/>
                <w:sz w:val="28"/>
                <w:szCs w:val="28"/>
              </w:rPr>
              <w:t>AHSN Case Study</w:t>
            </w:r>
          </w:p>
        </w:tc>
      </w:tr>
      <w:tr w:rsidR="001611F7" w14:paraId="204D1A9B" w14:textId="77777777" w:rsidTr="00B4089E">
        <w:trPr>
          <w:trHeight w:val="310"/>
        </w:trPr>
        <w:tc>
          <w:tcPr>
            <w:tcW w:w="9747" w:type="dxa"/>
          </w:tcPr>
          <w:p w14:paraId="675A168F" w14:textId="77777777" w:rsidR="001611F7" w:rsidRDefault="001611F7" w:rsidP="006652E7">
            <w:pPr>
              <w:rPr>
                <w:b/>
              </w:rPr>
            </w:pPr>
            <w:r w:rsidRPr="00877B3A">
              <w:rPr>
                <w:b/>
              </w:rPr>
              <w:t>Title</w:t>
            </w:r>
          </w:p>
          <w:p w14:paraId="06204D96" w14:textId="442F5FA3" w:rsidR="001611F7" w:rsidRPr="0089260B" w:rsidRDefault="00AA2EBD" w:rsidP="0089260B">
            <w:pPr>
              <w:rPr>
                <w:sz w:val="24"/>
                <w:szCs w:val="24"/>
              </w:rPr>
            </w:pPr>
            <w:r>
              <w:rPr>
                <w:sz w:val="24"/>
                <w:szCs w:val="24"/>
              </w:rPr>
              <w:t xml:space="preserve">Can </w:t>
            </w:r>
            <w:r w:rsidR="001003C4">
              <w:rPr>
                <w:sz w:val="24"/>
                <w:szCs w:val="24"/>
              </w:rPr>
              <w:t xml:space="preserve">Respiratory </w:t>
            </w:r>
            <w:r>
              <w:rPr>
                <w:sz w:val="24"/>
                <w:szCs w:val="24"/>
              </w:rPr>
              <w:t>Specialist Nurse support improve the management of COPD patients in a primary care setting?</w:t>
            </w:r>
          </w:p>
        </w:tc>
      </w:tr>
      <w:tr w:rsidR="001611F7" w:rsidRPr="000431F0" w14:paraId="5C590CFC" w14:textId="77777777" w:rsidTr="00B4089E">
        <w:tc>
          <w:tcPr>
            <w:tcW w:w="9747" w:type="dxa"/>
          </w:tcPr>
          <w:p w14:paraId="49027F1B" w14:textId="77777777" w:rsidR="001611F7" w:rsidRDefault="001611F7" w:rsidP="00EB54A8">
            <w:pPr>
              <w:rPr>
                <w:i/>
              </w:rPr>
            </w:pPr>
            <w:r w:rsidRPr="00877B3A">
              <w:rPr>
                <w:b/>
              </w:rPr>
              <w:t>Images and/or video</w:t>
            </w:r>
            <w:r w:rsidR="00EB54A8">
              <w:rPr>
                <w:b/>
              </w:rPr>
              <w:t xml:space="preserve"> </w:t>
            </w:r>
            <w:r w:rsidR="00EB54A8" w:rsidRPr="00E06C48">
              <w:t>(Please submit any videos or pictures that could accompany the case study; they must be su</w:t>
            </w:r>
            <w:r w:rsidR="00D06F3F">
              <w:t>fficient quality to view online. Prior permission for use of images or video must be obtained prior to submission)</w:t>
            </w:r>
          </w:p>
          <w:p w14:paraId="7FD2FDA1" w14:textId="77777777" w:rsidR="00EB54A8" w:rsidRPr="00EB54A8" w:rsidRDefault="00EB54A8" w:rsidP="00EB54A8"/>
        </w:tc>
      </w:tr>
      <w:tr w:rsidR="001611F7" w14:paraId="257CC3A4" w14:textId="77777777" w:rsidTr="00B4089E">
        <w:tc>
          <w:tcPr>
            <w:tcW w:w="9747" w:type="dxa"/>
          </w:tcPr>
          <w:p w14:paraId="5F54175B" w14:textId="0446C686" w:rsidR="001611F7" w:rsidRDefault="002F3EB4" w:rsidP="006652E7">
            <w:r>
              <w:rPr>
                <w:b/>
              </w:rPr>
              <w:t>Stakeholder</w:t>
            </w:r>
            <w:r w:rsidR="001611F7" w:rsidRPr="00877B3A">
              <w:rPr>
                <w:b/>
              </w:rPr>
              <w:t xml:space="preserve"> quote</w:t>
            </w:r>
            <w:r>
              <w:rPr>
                <w:b/>
              </w:rPr>
              <w:t>(s)</w:t>
            </w:r>
            <w:r w:rsidR="00E06C48">
              <w:rPr>
                <w:b/>
              </w:rPr>
              <w:t xml:space="preserve"> </w:t>
            </w:r>
            <w:r w:rsidR="00E06C48" w:rsidRPr="00E06C48">
              <w:t>(50 words per quote maximum, p</w:t>
            </w:r>
            <w:r w:rsidR="000D7B92" w:rsidRPr="00E06C48">
              <w:t xml:space="preserve">lease include the full title, </w:t>
            </w:r>
            <w:r w:rsidR="00E06C48" w:rsidRPr="00E06C48">
              <w:t>name, job title and organisation</w:t>
            </w:r>
            <w:r w:rsidR="000D7B92" w:rsidRPr="00E06C48">
              <w:t>)</w:t>
            </w:r>
          </w:p>
          <w:p w14:paraId="6157596F" w14:textId="127178C4" w:rsidR="002A2DA8" w:rsidRPr="002A2DA8" w:rsidRDefault="002A2DA8" w:rsidP="002A2DA8">
            <w:pPr>
              <w:widowControl w:val="0"/>
              <w:autoSpaceDE w:val="0"/>
              <w:autoSpaceDN w:val="0"/>
              <w:adjustRightInd w:val="0"/>
              <w:rPr>
                <w:rFonts w:cs="Helvetica"/>
                <w:i/>
                <w:color w:val="000000" w:themeColor="text1"/>
              </w:rPr>
            </w:pPr>
            <w:r>
              <w:rPr>
                <w:rFonts w:cs="Helvetica"/>
                <w:color w:val="000000" w:themeColor="text1"/>
              </w:rPr>
              <w:t>“</w:t>
            </w:r>
            <w:r w:rsidRPr="004D686B">
              <w:rPr>
                <w:rFonts w:cs="Helvetica"/>
                <w:i/>
                <w:color w:val="000000" w:themeColor="text1"/>
              </w:rPr>
              <w:t>I have thoroughly enjoye</w:t>
            </w:r>
            <w:r>
              <w:rPr>
                <w:rFonts w:cs="Helvetica"/>
                <w:i/>
                <w:color w:val="000000" w:themeColor="text1"/>
              </w:rPr>
              <w:t>d participating in this project</w:t>
            </w:r>
            <w:r w:rsidRPr="004D686B">
              <w:rPr>
                <w:rFonts w:cs="Helvetica"/>
                <w:i/>
                <w:color w:val="000000" w:themeColor="text1"/>
              </w:rPr>
              <w:t>, I feel I have learned so much more</w:t>
            </w:r>
            <w:r>
              <w:rPr>
                <w:rFonts w:cs="Helvetica"/>
                <w:i/>
                <w:color w:val="000000" w:themeColor="text1"/>
              </w:rPr>
              <w:t>. I have therefore</w:t>
            </w:r>
            <w:r w:rsidRPr="004D686B">
              <w:rPr>
                <w:rFonts w:cs="Helvetica"/>
                <w:i/>
                <w:color w:val="000000" w:themeColor="text1"/>
              </w:rPr>
              <w:t> been able to deliver a higher standard of care to my patients. My conf</w:t>
            </w:r>
            <w:r>
              <w:rPr>
                <w:rFonts w:cs="Helvetica"/>
                <w:i/>
                <w:color w:val="000000" w:themeColor="text1"/>
              </w:rPr>
              <w:t xml:space="preserve">idence has grown and this </w:t>
            </w:r>
            <w:r w:rsidRPr="004D686B">
              <w:rPr>
                <w:rFonts w:cs="Helvetica"/>
                <w:i/>
                <w:color w:val="000000" w:themeColor="text1"/>
              </w:rPr>
              <w:t>has given me more job satisfaction and a desire to increase my skills further</w:t>
            </w:r>
            <w:r>
              <w:rPr>
                <w:rFonts w:cs="Helvetica"/>
                <w:i/>
                <w:color w:val="000000" w:themeColor="text1"/>
              </w:rPr>
              <w:t>”</w:t>
            </w:r>
            <w:r w:rsidRPr="004D686B">
              <w:rPr>
                <w:rFonts w:cs="Helvetica"/>
                <w:i/>
                <w:color w:val="000000" w:themeColor="text1"/>
              </w:rPr>
              <w:t>.</w:t>
            </w:r>
          </w:p>
          <w:p w14:paraId="7BC3E6DE" w14:textId="300E6AA8" w:rsidR="00FF060D" w:rsidRPr="00C32565" w:rsidRDefault="002A2DA8" w:rsidP="00C32565">
            <w:r>
              <w:t>Practice Nurse, Darlington</w:t>
            </w:r>
          </w:p>
        </w:tc>
      </w:tr>
      <w:tr w:rsidR="001611F7" w14:paraId="7A8210B1" w14:textId="77777777" w:rsidTr="00B4089E">
        <w:tc>
          <w:tcPr>
            <w:tcW w:w="9747" w:type="dxa"/>
          </w:tcPr>
          <w:p w14:paraId="3E6A411F" w14:textId="1EAAD40D" w:rsidR="001611F7" w:rsidRDefault="001611F7" w:rsidP="006652E7">
            <w:pPr>
              <w:rPr>
                <w:b/>
              </w:rPr>
            </w:pPr>
            <w:r w:rsidRPr="00877B3A">
              <w:rPr>
                <w:b/>
              </w:rPr>
              <w:t xml:space="preserve">Overview summary </w:t>
            </w:r>
            <w:r w:rsidRPr="004F3924">
              <w:t>(150 words maximum</w:t>
            </w:r>
            <w:r w:rsidR="004F3924" w:rsidRPr="004F3924">
              <w:t>, the</w:t>
            </w:r>
            <w:r w:rsidRPr="004F3924">
              <w:t xml:space="preserve"> first 50 words </w:t>
            </w:r>
            <w:r w:rsidR="004F3924" w:rsidRPr="004F3924">
              <w:t xml:space="preserve">should </w:t>
            </w:r>
            <w:r w:rsidR="008D20E9">
              <w:t xml:space="preserve">give a powerful </w:t>
            </w:r>
            <w:r w:rsidR="008A20D6">
              <w:t xml:space="preserve">summary </w:t>
            </w:r>
            <w:r w:rsidR="00E06C48">
              <w:t>of</w:t>
            </w:r>
            <w:r w:rsidR="004F3924" w:rsidRPr="004F3924">
              <w:t xml:space="preserve"> the case study</w:t>
            </w:r>
            <w:r w:rsidR="00090D93">
              <w:t xml:space="preserve">, </w:t>
            </w:r>
            <w:r w:rsidR="008A20D6">
              <w:t xml:space="preserve">which can </w:t>
            </w:r>
            <w:r w:rsidR="004F3924" w:rsidRPr="004F3924">
              <w:t xml:space="preserve">be </w:t>
            </w:r>
            <w:r w:rsidR="008A20D6">
              <w:t xml:space="preserve">used </w:t>
            </w:r>
            <w:r w:rsidR="00090D93">
              <w:t>standalone</w:t>
            </w:r>
            <w:r w:rsidRPr="004F3924">
              <w:t>)</w:t>
            </w:r>
          </w:p>
          <w:p w14:paraId="48BFE4AA" w14:textId="77777777" w:rsidR="00C05073" w:rsidRDefault="00C05073" w:rsidP="00534A04">
            <w:pPr>
              <w:rPr>
                <w:rFonts w:ascii="Arial" w:hAnsi="Arial" w:cs="Arial"/>
                <w:sz w:val="20"/>
                <w:szCs w:val="20"/>
              </w:rPr>
            </w:pPr>
            <w:r w:rsidRPr="00642AEC">
              <w:rPr>
                <w:rFonts w:ascii="Arial" w:hAnsi="Arial" w:cs="Arial"/>
                <w:sz w:val="20"/>
                <w:szCs w:val="20"/>
              </w:rPr>
              <w:t xml:space="preserve">We embarked on a two-year project in collaboration with the Academic Health Science Network North East in 2015. The landscape of health care is changing rapidly in a climate where the burden of chronic disease and the pursuit of value in healthcare provision challenges all involved in healthcare to explore new ways of working.  </w:t>
            </w:r>
          </w:p>
          <w:p w14:paraId="0D51143D" w14:textId="6C490838" w:rsidR="004F3924" w:rsidRPr="00C05073" w:rsidRDefault="00C05073" w:rsidP="00534A04">
            <w:pPr>
              <w:rPr>
                <w:rFonts w:ascii="Arial" w:hAnsi="Arial" w:cs="Arial"/>
                <w:sz w:val="20"/>
                <w:szCs w:val="20"/>
              </w:rPr>
            </w:pPr>
            <w:r w:rsidRPr="00642AEC">
              <w:rPr>
                <w:rFonts w:ascii="Arial" w:hAnsi="Arial" w:cs="Arial"/>
                <w:sz w:val="20"/>
                <w:szCs w:val="20"/>
              </w:rPr>
              <w:t>For a long time practices have been working in silos on disease specific targets generated by QOF. In Darlington Respiratory Team (DART) we have been able to come together to develop pathways of care and through specific objectives, have been able to improve outcomes</w:t>
            </w:r>
            <w:r w:rsidR="000173FD">
              <w:rPr>
                <w:rFonts w:ascii="Arial" w:hAnsi="Arial" w:cs="Arial"/>
                <w:sz w:val="20"/>
                <w:szCs w:val="20"/>
              </w:rPr>
              <w:t xml:space="preserve"> in the management of patients with respiratory diseases.</w:t>
            </w:r>
          </w:p>
        </w:tc>
      </w:tr>
      <w:tr w:rsidR="001611F7" w14:paraId="23DC6054" w14:textId="77777777" w:rsidTr="00B4089E">
        <w:tc>
          <w:tcPr>
            <w:tcW w:w="9747" w:type="dxa"/>
          </w:tcPr>
          <w:p w14:paraId="6AC760C4" w14:textId="77777777" w:rsidR="001611F7" w:rsidRDefault="001611F7" w:rsidP="006652E7">
            <w:pPr>
              <w:rPr>
                <w:b/>
              </w:rPr>
            </w:pPr>
            <w:r w:rsidRPr="00877B3A">
              <w:rPr>
                <w:b/>
              </w:rPr>
              <w:t>Challenge/problem identified (150 words maximum)</w:t>
            </w:r>
          </w:p>
          <w:p w14:paraId="7ECF4710" w14:textId="45514AD9" w:rsidR="00C32565" w:rsidRPr="00C32565" w:rsidRDefault="00C32565" w:rsidP="00C32565">
            <w:pPr>
              <w:rPr>
                <w:rFonts w:cs="Arial"/>
              </w:rPr>
            </w:pPr>
            <w:r>
              <w:rPr>
                <w:rFonts w:cs="Arial"/>
              </w:rPr>
              <w:t>C</w:t>
            </w:r>
            <w:r w:rsidR="006D1780" w:rsidRPr="000173FD">
              <w:rPr>
                <w:rFonts w:cs="Arial"/>
              </w:rPr>
              <w:t>hallenge</w:t>
            </w:r>
            <w:r>
              <w:rPr>
                <w:rFonts w:cs="Arial"/>
              </w:rPr>
              <w:t>s</w:t>
            </w:r>
            <w:r w:rsidR="006D1780" w:rsidRPr="000173FD">
              <w:rPr>
                <w:rFonts w:cs="Arial"/>
              </w:rPr>
              <w:t xml:space="preserve"> identified </w:t>
            </w:r>
            <w:r>
              <w:rPr>
                <w:rFonts w:cs="Arial"/>
              </w:rPr>
              <w:t>included</w:t>
            </w:r>
            <w:r w:rsidR="006D1780" w:rsidRPr="000173FD">
              <w:rPr>
                <w:rFonts w:cs="Arial"/>
              </w:rPr>
              <w:t xml:space="preserve"> a significant v</w:t>
            </w:r>
            <w:r w:rsidR="00AA2EBD" w:rsidRPr="000173FD">
              <w:rPr>
                <w:rFonts w:cs="Arial"/>
              </w:rPr>
              <w:t xml:space="preserve">ariation in </w:t>
            </w:r>
            <w:r w:rsidR="006D1780" w:rsidRPr="000173FD">
              <w:rPr>
                <w:rFonts w:cs="Arial"/>
              </w:rPr>
              <w:t>both the confidence and the competence of practice nurses in the management of r</w:t>
            </w:r>
            <w:r w:rsidR="00AA2EBD" w:rsidRPr="000173FD">
              <w:rPr>
                <w:rFonts w:cs="Arial"/>
              </w:rPr>
              <w:t xml:space="preserve">espiratory </w:t>
            </w:r>
            <w:r w:rsidR="006D1780" w:rsidRPr="000173FD">
              <w:rPr>
                <w:rFonts w:cs="Arial"/>
              </w:rPr>
              <w:t>disease.</w:t>
            </w:r>
            <w:r>
              <w:rPr>
                <w:rFonts w:cs="Arial"/>
              </w:rPr>
              <w:t xml:space="preserve"> </w:t>
            </w:r>
            <w:r>
              <w:t>Other identified problems were includ</w:t>
            </w:r>
            <w:r>
              <w:t>ed:</w:t>
            </w:r>
          </w:p>
          <w:p w14:paraId="70E61A62" w14:textId="77777777" w:rsidR="00C32565" w:rsidRDefault="00C32565" w:rsidP="00C32565">
            <w:pPr>
              <w:pStyle w:val="ListParagraph"/>
              <w:numPr>
                <w:ilvl w:val="0"/>
                <w:numId w:val="23"/>
              </w:numPr>
            </w:pPr>
            <w:r>
              <w:t>Smoking services were decommissioned by Local Authority</w:t>
            </w:r>
          </w:p>
          <w:p w14:paraId="341554D9" w14:textId="77777777" w:rsidR="00C32565" w:rsidRDefault="00C32565" w:rsidP="00C32565">
            <w:pPr>
              <w:pStyle w:val="ListParagraph"/>
              <w:numPr>
                <w:ilvl w:val="0"/>
                <w:numId w:val="23"/>
              </w:numPr>
            </w:pPr>
            <w:r>
              <w:t>Low referral rates into Pulmonary Rehabilitation services</w:t>
            </w:r>
          </w:p>
          <w:p w14:paraId="028D1DDF" w14:textId="77777777" w:rsidR="00C32565" w:rsidRDefault="00C32565" w:rsidP="00C32565">
            <w:pPr>
              <w:pStyle w:val="ListParagraph"/>
              <w:numPr>
                <w:ilvl w:val="0"/>
                <w:numId w:val="23"/>
              </w:numPr>
            </w:pPr>
            <w:r>
              <w:t>Widespread variation in the prescribing of respiratory medicines</w:t>
            </w:r>
          </w:p>
          <w:p w14:paraId="43D37FD8" w14:textId="3164C959" w:rsidR="00C32565" w:rsidRPr="000173FD" w:rsidRDefault="00C32565" w:rsidP="00C32565">
            <w:pPr>
              <w:pStyle w:val="ListParagraph"/>
            </w:pPr>
            <w:bookmarkStart w:id="0" w:name="_GoBack"/>
            <w:bookmarkEnd w:id="0"/>
          </w:p>
        </w:tc>
      </w:tr>
      <w:tr w:rsidR="001611F7" w:rsidRPr="000431F0" w14:paraId="457000EB" w14:textId="77777777" w:rsidTr="00B4089E">
        <w:tc>
          <w:tcPr>
            <w:tcW w:w="9747" w:type="dxa"/>
          </w:tcPr>
          <w:p w14:paraId="58684EB4" w14:textId="47FFE5FD" w:rsidR="001611F7" w:rsidRDefault="001611F7" w:rsidP="006652E7">
            <w:pPr>
              <w:rPr>
                <w:b/>
              </w:rPr>
            </w:pPr>
            <w:r w:rsidRPr="00877B3A">
              <w:rPr>
                <w:b/>
              </w:rPr>
              <w:lastRenderedPageBreak/>
              <w:t>Overview of Innovation (50 words)</w:t>
            </w:r>
          </w:p>
          <w:p w14:paraId="78C1B8A1" w14:textId="4EB48CB4" w:rsidR="00712F3E" w:rsidRPr="000173FD" w:rsidRDefault="006D1780" w:rsidP="00712F3E">
            <w:pPr>
              <w:pStyle w:val="NormalWeb"/>
              <w:numPr>
                <w:ilvl w:val="0"/>
                <w:numId w:val="21"/>
              </w:numPr>
              <w:spacing w:line="276" w:lineRule="auto"/>
              <w:rPr>
                <w:rFonts w:asciiTheme="minorHAnsi" w:hAnsiTheme="minorHAnsi" w:cs="Arial"/>
                <w:sz w:val="22"/>
                <w:szCs w:val="22"/>
              </w:rPr>
            </w:pPr>
            <w:r w:rsidRPr="000173FD">
              <w:rPr>
                <w:rFonts w:asciiTheme="minorHAnsi" w:hAnsiTheme="minorHAnsi" w:cs="Arial"/>
                <w:sz w:val="22"/>
                <w:szCs w:val="22"/>
              </w:rPr>
              <w:t xml:space="preserve">A </w:t>
            </w:r>
            <w:r w:rsidR="00AA2EBD" w:rsidRPr="000173FD">
              <w:rPr>
                <w:rFonts w:asciiTheme="minorHAnsi" w:hAnsiTheme="minorHAnsi" w:cs="Arial"/>
                <w:sz w:val="22"/>
                <w:szCs w:val="22"/>
              </w:rPr>
              <w:t xml:space="preserve">Respiratory </w:t>
            </w:r>
            <w:r w:rsidRPr="000173FD">
              <w:rPr>
                <w:rFonts w:asciiTheme="minorHAnsi" w:hAnsiTheme="minorHAnsi" w:cs="Arial"/>
                <w:sz w:val="22"/>
                <w:szCs w:val="22"/>
              </w:rPr>
              <w:t xml:space="preserve">Specialist </w:t>
            </w:r>
            <w:r w:rsidR="00AA2EBD" w:rsidRPr="000173FD">
              <w:rPr>
                <w:rFonts w:asciiTheme="minorHAnsi" w:hAnsiTheme="minorHAnsi" w:cs="Arial"/>
                <w:sz w:val="22"/>
                <w:szCs w:val="22"/>
              </w:rPr>
              <w:t xml:space="preserve">Nurse </w:t>
            </w:r>
            <w:r w:rsidRPr="000173FD">
              <w:rPr>
                <w:rFonts w:asciiTheme="minorHAnsi" w:hAnsiTheme="minorHAnsi" w:cs="Arial"/>
                <w:sz w:val="22"/>
                <w:szCs w:val="22"/>
              </w:rPr>
              <w:t>was funded to support every GP surgery</w:t>
            </w:r>
            <w:r w:rsidR="00AA2EBD" w:rsidRPr="000173FD">
              <w:rPr>
                <w:rFonts w:asciiTheme="minorHAnsi" w:hAnsiTheme="minorHAnsi" w:cs="Arial"/>
                <w:sz w:val="22"/>
                <w:szCs w:val="22"/>
              </w:rPr>
              <w:t xml:space="preserve"> </w:t>
            </w:r>
            <w:r w:rsidRPr="000173FD">
              <w:rPr>
                <w:rFonts w:asciiTheme="minorHAnsi" w:hAnsiTheme="minorHAnsi" w:cs="Arial"/>
                <w:sz w:val="22"/>
                <w:szCs w:val="22"/>
              </w:rPr>
              <w:t xml:space="preserve">in Darlington CCG, allowing for three </w:t>
            </w:r>
            <w:r w:rsidR="00AA2EBD" w:rsidRPr="000173FD">
              <w:rPr>
                <w:rFonts w:asciiTheme="minorHAnsi" w:hAnsiTheme="minorHAnsi" w:cs="Arial"/>
                <w:sz w:val="22"/>
                <w:szCs w:val="22"/>
              </w:rPr>
              <w:t>vi</w:t>
            </w:r>
            <w:r w:rsidRPr="000173FD">
              <w:rPr>
                <w:rFonts w:asciiTheme="minorHAnsi" w:hAnsiTheme="minorHAnsi" w:cs="Arial"/>
                <w:sz w:val="22"/>
                <w:szCs w:val="22"/>
              </w:rPr>
              <w:t xml:space="preserve">sits per practice per year. </w:t>
            </w:r>
          </w:p>
          <w:p w14:paraId="7FE2F918" w14:textId="77777777" w:rsidR="00712F3E" w:rsidRPr="000173FD" w:rsidRDefault="006D1780" w:rsidP="00712F3E">
            <w:pPr>
              <w:pStyle w:val="NormalWeb"/>
              <w:numPr>
                <w:ilvl w:val="0"/>
                <w:numId w:val="21"/>
              </w:numPr>
              <w:spacing w:line="276" w:lineRule="auto"/>
              <w:rPr>
                <w:rFonts w:asciiTheme="minorHAnsi" w:hAnsiTheme="minorHAnsi" w:cs="Arial"/>
                <w:sz w:val="22"/>
                <w:szCs w:val="22"/>
              </w:rPr>
            </w:pPr>
            <w:r w:rsidRPr="000173FD">
              <w:rPr>
                <w:rFonts w:asciiTheme="minorHAnsi" w:hAnsiTheme="minorHAnsi" w:cs="Arial"/>
                <w:sz w:val="22"/>
                <w:szCs w:val="22"/>
              </w:rPr>
              <w:t>A Competency F</w:t>
            </w:r>
            <w:r w:rsidR="00AA2EBD" w:rsidRPr="000173FD">
              <w:rPr>
                <w:rFonts w:asciiTheme="minorHAnsi" w:hAnsiTheme="minorHAnsi" w:cs="Arial"/>
                <w:sz w:val="22"/>
                <w:szCs w:val="22"/>
              </w:rPr>
              <w:t>ramework</w:t>
            </w:r>
            <w:r w:rsidRPr="000173FD">
              <w:rPr>
                <w:rFonts w:asciiTheme="minorHAnsi" w:hAnsiTheme="minorHAnsi" w:cs="Arial"/>
                <w:sz w:val="22"/>
                <w:szCs w:val="22"/>
              </w:rPr>
              <w:t>, including quality assurance processes was developed to assess the competence of all practice nurses and healthcare assistants (</w:t>
            </w:r>
            <w:r w:rsidR="00AA2EBD" w:rsidRPr="000173FD">
              <w:rPr>
                <w:rFonts w:asciiTheme="minorHAnsi" w:hAnsiTheme="minorHAnsi" w:cs="Arial"/>
                <w:sz w:val="22"/>
                <w:szCs w:val="22"/>
              </w:rPr>
              <w:t>HCAs</w:t>
            </w:r>
            <w:r w:rsidRPr="000173FD">
              <w:rPr>
                <w:rFonts w:asciiTheme="minorHAnsi" w:hAnsiTheme="minorHAnsi" w:cs="Arial"/>
                <w:sz w:val="22"/>
                <w:szCs w:val="22"/>
              </w:rPr>
              <w:t>) in the performance and interpretation of s</w:t>
            </w:r>
            <w:r w:rsidR="00AA2EBD" w:rsidRPr="000173FD">
              <w:rPr>
                <w:rFonts w:asciiTheme="minorHAnsi" w:hAnsiTheme="minorHAnsi" w:cs="Arial"/>
                <w:sz w:val="22"/>
                <w:szCs w:val="22"/>
              </w:rPr>
              <w:t>pirometry</w:t>
            </w:r>
            <w:r w:rsidRPr="000173FD">
              <w:rPr>
                <w:rFonts w:asciiTheme="minorHAnsi" w:hAnsiTheme="minorHAnsi" w:cs="Arial"/>
                <w:sz w:val="22"/>
                <w:szCs w:val="22"/>
              </w:rPr>
              <w:t>.</w:t>
            </w:r>
            <w:r w:rsidR="00AA2EBD" w:rsidRPr="000173FD">
              <w:rPr>
                <w:rFonts w:asciiTheme="minorHAnsi" w:hAnsiTheme="minorHAnsi" w:cs="Arial"/>
                <w:sz w:val="22"/>
                <w:szCs w:val="22"/>
              </w:rPr>
              <w:t xml:space="preserve"> </w:t>
            </w:r>
          </w:p>
          <w:p w14:paraId="4BFE4604" w14:textId="77777777" w:rsidR="00712F3E" w:rsidRPr="000173FD" w:rsidRDefault="006D1780" w:rsidP="00712F3E">
            <w:pPr>
              <w:pStyle w:val="NormalWeb"/>
              <w:numPr>
                <w:ilvl w:val="0"/>
                <w:numId w:val="21"/>
              </w:numPr>
              <w:spacing w:line="276" w:lineRule="auto"/>
              <w:rPr>
                <w:rFonts w:asciiTheme="minorHAnsi" w:hAnsiTheme="minorHAnsi" w:cs="Arial"/>
                <w:sz w:val="22"/>
                <w:szCs w:val="22"/>
              </w:rPr>
            </w:pPr>
            <w:r w:rsidRPr="000173FD">
              <w:rPr>
                <w:rFonts w:asciiTheme="minorHAnsi" w:hAnsiTheme="minorHAnsi" w:cs="Arial"/>
                <w:sz w:val="22"/>
                <w:szCs w:val="22"/>
              </w:rPr>
              <w:t>An Inhaler Competency F</w:t>
            </w:r>
            <w:r w:rsidR="00AA2EBD" w:rsidRPr="000173FD">
              <w:rPr>
                <w:rFonts w:asciiTheme="minorHAnsi" w:hAnsiTheme="minorHAnsi" w:cs="Arial"/>
                <w:sz w:val="22"/>
                <w:szCs w:val="22"/>
              </w:rPr>
              <w:t>ramework</w:t>
            </w:r>
            <w:r w:rsidR="00712F3E" w:rsidRPr="000173FD">
              <w:rPr>
                <w:rFonts w:asciiTheme="minorHAnsi" w:hAnsiTheme="minorHAnsi" w:cs="Arial"/>
                <w:sz w:val="22"/>
                <w:szCs w:val="22"/>
              </w:rPr>
              <w:t xml:space="preserve"> was also developed. All practice n</w:t>
            </w:r>
            <w:r w:rsidR="00AA2EBD" w:rsidRPr="000173FD">
              <w:rPr>
                <w:rFonts w:asciiTheme="minorHAnsi" w:hAnsiTheme="minorHAnsi" w:cs="Arial"/>
                <w:sz w:val="22"/>
                <w:szCs w:val="22"/>
              </w:rPr>
              <w:t>urse leads</w:t>
            </w:r>
            <w:r w:rsidR="00712F3E" w:rsidRPr="000173FD">
              <w:rPr>
                <w:rFonts w:asciiTheme="minorHAnsi" w:hAnsiTheme="minorHAnsi" w:cs="Arial"/>
                <w:sz w:val="22"/>
                <w:szCs w:val="22"/>
              </w:rPr>
              <w:t xml:space="preserve"> were assessed and then encouraged to</w:t>
            </w:r>
            <w:r w:rsidR="00AA2EBD" w:rsidRPr="000173FD">
              <w:rPr>
                <w:rFonts w:asciiTheme="minorHAnsi" w:hAnsiTheme="minorHAnsi" w:cs="Arial"/>
                <w:sz w:val="22"/>
                <w:szCs w:val="22"/>
              </w:rPr>
              <w:t xml:space="preserve"> adopt a ‘Champion </w:t>
            </w:r>
            <w:r w:rsidR="00712F3E" w:rsidRPr="000173FD">
              <w:rPr>
                <w:rFonts w:asciiTheme="minorHAnsi" w:hAnsiTheme="minorHAnsi" w:cs="Arial"/>
                <w:sz w:val="22"/>
                <w:szCs w:val="22"/>
              </w:rPr>
              <w:t>role’ within their practice, sharing</w:t>
            </w:r>
            <w:r w:rsidR="00AA2EBD" w:rsidRPr="000173FD">
              <w:rPr>
                <w:rFonts w:asciiTheme="minorHAnsi" w:hAnsiTheme="minorHAnsi" w:cs="Arial"/>
                <w:sz w:val="22"/>
                <w:szCs w:val="22"/>
              </w:rPr>
              <w:t xml:space="preserve"> best practice with colleagues in context of local guid</w:t>
            </w:r>
            <w:r w:rsidR="00712F3E" w:rsidRPr="000173FD">
              <w:rPr>
                <w:rFonts w:asciiTheme="minorHAnsi" w:hAnsiTheme="minorHAnsi" w:cs="Arial"/>
                <w:sz w:val="22"/>
                <w:szCs w:val="22"/>
              </w:rPr>
              <w:t>elines for inhaler prescribing.</w:t>
            </w:r>
          </w:p>
          <w:p w14:paraId="133A8B55" w14:textId="104A6BBF" w:rsidR="00712F3E" w:rsidRPr="000173FD" w:rsidRDefault="00712F3E" w:rsidP="00712F3E">
            <w:pPr>
              <w:pStyle w:val="NormalWeb"/>
              <w:numPr>
                <w:ilvl w:val="0"/>
                <w:numId w:val="21"/>
              </w:numPr>
              <w:spacing w:line="276" w:lineRule="auto"/>
              <w:rPr>
                <w:rFonts w:asciiTheme="minorHAnsi" w:hAnsiTheme="minorHAnsi" w:cs="Arial"/>
                <w:sz w:val="22"/>
                <w:szCs w:val="22"/>
              </w:rPr>
            </w:pPr>
            <w:r w:rsidRPr="000173FD">
              <w:rPr>
                <w:rFonts w:asciiTheme="minorHAnsi" w:hAnsiTheme="minorHAnsi" w:cs="Arial"/>
                <w:sz w:val="22"/>
                <w:szCs w:val="22"/>
              </w:rPr>
              <w:t>Standardised a</w:t>
            </w:r>
            <w:r w:rsidR="00AA2EBD" w:rsidRPr="000173FD">
              <w:rPr>
                <w:rFonts w:asciiTheme="minorHAnsi" w:hAnsiTheme="minorHAnsi" w:cs="Arial"/>
                <w:sz w:val="22"/>
                <w:szCs w:val="22"/>
              </w:rPr>
              <w:t xml:space="preserve">sthma and COPD </w:t>
            </w:r>
            <w:r w:rsidRPr="000173FD">
              <w:rPr>
                <w:rFonts w:asciiTheme="minorHAnsi" w:hAnsiTheme="minorHAnsi" w:cs="Arial"/>
                <w:sz w:val="22"/>
                <w:szCs w:val="22"/>
              </w:rPr>
              <w:t>review templates were developed and disseminated to all practices. A previously designed ‘COPD exacerbation’ template / pathway was also re-instated into all practices.</w:t>
            </w:r>
          </w:p>
          <w:p w14:paraId="64D2F522" w14:textId="77777777" w:rsidR="00712F3E" w:rsidRPr="000173FD" w:rsidRDefault="00712F3E" w:rsidP="00712F3E">
            <w:pPr>
              <w:pStyle w:val="NormalWeb"/>
              <w:numPr>
                <w:ilvl w:val="0"/>
                <w:numId w:val="21"/>
              </w:numPr>
              <w:spacing w:line="276" w:lineRule="auto"/>
              <w:rPr>
                <w:rFonts w:asciiTheme="minorHAnsi" w:hAnsiTheme="minorHAnsi" w:cs="Arial"/>
                <w:sz w:val="22"/>
                <w:szCs w:val="22"/>
              </w:rPr>
            </w:pPr>
            <w:r w:rsidRPr="000173FD">
              <w:rPr>
                <w:rFonts w:asciiTheme="minorHAnsi" w:hAnsiTheme="minorHAnsi" w:cs="Arial"/>
                <w:sz w:val="22"/>
                <w:szCs w:val="22"/>
              </w:rPr>
              <w:t>A Breathlessness P</w:t>
            </w:r>
            <w:r w:rsidR="00AA2EBD" w:rsidRPr="000173FD">
              <w:rPr>
                <w:rFonts w:asciiTheme="minorHAnsi" w:hAnsiTheme="minorHAnsi" w:cs="Arial"/>
                <w:sz w:val="22"/>
                <w:szCs w:val="22"/>
              </w:rPr>
              <w:t>athway</w:t>
            </w:r>
            <w:r w:rsidRPr="000173FD">
              <w:rPr>
                <w:rFonts w:asciiTheme="minorHAnsi" w:hAnsiTheme="minorHAnsi" w:cs="Arial"/>
                <w:sz w:val="22"/>
                <w:szCs w:val="22"/>
              </w:rPr>
              <w:t xml:space="preserve"> was developed, aiming to facilitate more accurate diagnosis of the breathless patient.</w:t>
            </w:r>
            <w:r w:rsidR="00AA2EBD" w:rsidRPr="000173FD">
              <w:rPr>
                <w:rFonts w:asciiTheme="minorHAnsi" w:hAnsiTheme="minorHAnsi" w:cs="Arial"/>
                <w:sz w:val="22"/>
                <w:szCs w:val="22"/>
              </w:rPr>
              <w:t xml:space="preserve"> </w:t>
            </w:r>
          </w:p>
          <w:p w14:paraId="03E6B9BC" w14:textId="479B9815" w:rsidR="001611F7" w:rsidRPr="00712F3E" w:rsidRDefault="00712F3E" w:rsidP="0089260B">
            <w:pPr>
              <w:pStyle w:val="NormalWeb"/>
              <w:numPr>
                <w:ilvl w:val="0"/>
                <w:numId w:val="21"/>
              </w:numPr>
              <w:spacing w:line="276" w:lineRule="auto"/>
              <w:rPr>
                <w:rFonts w:ascii="Arial" w:hAnsi="Arial" w:cs="Arial"/>
              </w:rPr>
            </w:pPr>
            <w:r w:rsidRPr="000173FD">
              <w:rPr>
                <w:rFonts w:asciiTheme="minorHAnsi" w:hAnsiTheme="minorHAnsi" w:cs="Arial"/>
                <w:sz w:val="22"/>
                <w:szCs w:val="22"/>
              </w:rPr>
              <w:t>Practice audits were designed and implemented using ‘</w:t>
            </w:r>
            <w:proofErr w:type="spellStart"/>
            <w:r w:rsidRPr="000173FD">
              <w:rPr>
                <w:rFonts w:asciiTheme="minorHAnsi" w:hAnsiTheme="minorHAnsi" w:cs="Arial"/>
                <w:sz w:val="22"/>
                <w:szCs w:val="22"/>
              </w:rPr>
              <w:t>PointsP</w:t>
            </w:r>
            <w:r w:rsidR="00AA2EBD" w:rsidRPr="000173FD">
              <w:rPr>
                <w:rFonts w:asciiTheme="minorHAnsi" w:hAnsiTheme="minorHAnsi" w:cs="Arial"/>
                <w:sz w:val="22"/>
                <w:szCs w:val="22"/>
              </w:rPr>
              <w:t>lus</w:t>
            </w:r>
            <w:proofErr w:type="spellEnd"/>
            <w:r w:rsidR="00AA2EBD" w:rsidRPr="000173FD">
              <w:rPr>
                <w:rFonts w:asciiTheme="minorHAnsi" w:hAnsiTheme="minorHAnsi" w:cs="Arial"/>
                <w:sz w:val="22"/>
                <w:szCs w:val="22"/>
              </w:rPr>
              <w:t>’ software tool.</w:t>
            </w:r>
          </w:p>
        </w:tc>
      </w:tr>
      <w:tr w:rsidR="001611F7" w14:paraId="6819561A" w14:textId="77777777" w:rsidTr="00B4089E">
        <w:tc>
          <w:tcPr>
            <w:tcW w:w="9747" w:type="dxa"/>
          </w:tcPr>
          <w:p w14:paraId="74E003DF" w14:textId="77777777" w:rsidR="00B0310D" w:rsidRDefault="001611F7" w:rsidP="00413E92">
            <w:pPr>
              <w:rPr>
                <w:b/>
              </w:rPr>
            </w:pPr>
            <w:r w:rsidRPr="00877B3A">
              <w:rPr>
                <w:b/>
              </w:rPr>
              <w:t>Actions taken</w:t>
            </w:r>
            <w:r w:rsidR="00E11139">
              <w:rPr>
                <w:b/>
              </w:rPr>
              <w:t>/Progress to date</w:t>
            </w:r>
            <w:r w:rsidRPr="00877B3A">
              <w:rPr>
                <w:b/>
              </w:rPr>
              <w:t xml:space="preserve"> (150 words)</w:t>
            </w:r>
          </w:p>
          <w:p w14:paraId="1871FD91" w14:textId="47EBB086" w:rsidR="00413E92" w:rsidRPr="00877B3A" w:rsidRDefault="00AA2EBD" w:rsidP="002A2DA8">
            <w:pPr>
              <w:tabs>
                <w:tab w:val="left" w:pos="3750"/>
              </w:tabs>
            </w:pPr>
            <w:r>
              <w:t xml:space="preserve">The project is now complete </w:t>
            </w:r>
            <w:r w:rsidR="002A2DA8">
              <w:t>but Darlington CCG has</w:t>
            </w:r>
            <w:r w:rsidR="001003C4">
              <w:t xml:space="preserve"> </w:t>
            </w:r>
            <w:r w:rsidR="002A2DA8">
              <w:t xml:space="preserve">recognised the achievements and success of this important project and has </w:t>
            </w:r>
            <w:r w:rsidR="001003C4">
              <w:t xml:space="preserve">committed to maintain </w:t>
            </w:r>
            <w:r w:rsidR="002A2DA8">
              <w:t xml:space="preserve">funding for </w:t>
            </w:r>
            <w:r w:rsidR="001003C4">
              <w:t xml:space="preserve">the Respiratory </w:t>
            </w:r>
            <w:r w:rsidR="002A2DA8">
              <w:t xml:space="preserve">Specialist </w:t>
            </w:r>
            <w:r w:rsidR="001003C4">
              <w:t xml:space="preserve">Nurse role </w:t>
            </w:r>
            <w:r w:rsidR="002A2DA8">
              <w:t>in the future.</w:t>
            </w:r>
          </w:p>
        </w:tc>
      </w:tr>
      <w:tr w:rsidR="001611F7" w14:paraId="1CB9CC99" w14:textId="77777777" w:rsidTr="00B4089E">
        <w:tc>
          <w:tcPr>
            <w:tcW w:w="9747" w:type="dxa"/>
          </w:tcPr>
          <w:p w14:paraId="256DBCF5" w14:textId="6346FE63" w:rsidR="0082123A" w:rsidRDefault="001611F7" w:rsidP="00C05073">
            <w:r w:rsidRPr="00877B3A">
              <w:rPr>
                <w:b/>
              </w:rPr>
              <w:t>Outcome/</w:t>
            </w:r>
            <w:r w:rsidR="00E11139">
              <w:rPr>
                <w:b/>
              </w:rPr>
              <w:t>Impact  (2</w:t>
            </w:r>
            <w:r w:rsidRPr="00877B3A">
              <w:rPr>
                <w:b/>
              </w:rPr>
              <w:t>00 words)</w:t>
            </w:r>
            <w:r w:rsidR="00E11139">
              <w:rPr>
                <w:b/>
              </w:rPr>
              <w:t xml:space="preserve"> </w:t>
            </w:r>
            <w:r w:rsidR="00E11139" w:rsidRPr="00E11139">
              <w:t>(For example patient, financial or economic impacts)</w:t>
            </w:r>
          </w:p>
          <w:p w14:paraId="5B24FB31" w14:textId="77777777" w:rsidR="00254F02" w:rsidRDefault="00254F02" w:rsidP="00780EE3">
            <w:pPr>
              <w:pStyle w:val="ListParagraph"/>
              <w:numPr>
                <w:ilvl w:val="0"/>
                <w:numId w:val="22"/>
              </w:numPr>
              <w:spacing w:after="0" w:line="240" w:lineRule="auto"/>
            </w:pPr>
            <w:r>
              <w:t xml:space="preserve">As a result of this project, the management of respiratory disease has changed and improved significantly across all practices in Darlington CCG. </w:t>
            </w:r>
          </w:p>
          <w:p w14:paraId="4F146B24" w14:textId="78A3491A" w:rsidR="00780EE3" w:rsidRDefault="00780EE3" w:rsidP="00780EE3">
            <w:pPr>
              <w:pStyle w:val="ListParagraph"/>
              <w:numPr>
                <w:ilvl w:val="0"/>
                <w:numId w:val="22"/>
              </w:numPr>
              <w:spacing w:after="0" w:line="240" w:lineRule="auto"/>
            </w:pPr>
            <w:r>
              <w:t>Every practice now has an identified respiratory lead (expert in inhaler technique).</w:t>
            </w:r>
          </w:p>
          <w:p w14:paraId="602BE3AB" w14:textId="03542B79" w:rsidR="00254F02" w:rsidRDefault="00254F02" w:rsidP="00780EE3">
            <w:pPr>
              <w:pStyle w:val="ListParagraph"/>
              <w:numPr>
                <w:ilvl w:val="0"/>
                <w:numId w:val="22"/>
              </w:numPr>
              <w:spacing w:after="0" w:line="240" w:lineRule="auto"/>
            </w:pPr>
            <w:r>
              <w:t xml:space="preserve">Through the introduction of standardised review templates, we now readily promote value based interventions e.g. pulmonary rehabilitation, influenza and pneumonia vaccination within every patient review. We also identify and implement value based medication change opportunities where appropriate. We also ensure that </w:t>
            </w:r>
            <w:r w:rsidR="00780EE3">
              <w:t xml:space="preserve">all </w:t>
            </w:r>
            <w:r>
              <w:t xml:space="preserve">patients are reviewed in a timely manner following </w:t>
            </w:r>
            <w:r w:rsidR="00780EE3">
              <w:t xml:space="preserve">acute </w:t>
            </w:r>
            <w:r>
              <w:t>exacerbation</w:t>
            </w:r>
            <w:r w:rsidR="00780EE3">
              <w:t xml:space="preserve"> of asthma or COPD</w:t>
            </w:r>
            <w:r>
              <w:t>.</w:t>
            </w:r>
          </w:p>
          <w:p w14:paraId="5F5B6A04" w14:textId="05128A71" w:rsidR="00254F02" w:rsidRPr="00780EE3" w:rsidRDefault="00780EE3" w:rsidP="00780EE3">
            <w:pPr>
              <w:pStyle w:val="ListParagraph"/>
              <w:numPr>
                <w:ilvl w:val="0"/>
                <w:numId w:val="22"/>
              </w:numPr>
              <w:spacing w:after="0" w:line="240" w:lineRule="auto"/>
              <w:rPr>
                <w:i/>
                <w:u w:val="single"/>
              </w:rPr>
            </w:pPr>
            <w:r>
              <w:t>The combination of implementing o</w:t>
            </w:r>
            <w:r w:rsidR="00254F02">
              <w:t xml:space="preserve">ur Breathlessness Pathway </w:t>
            </w:r>
            <w:r>
              <w:t xml:space="preserve">and increased competence in the performance and interpretation of spirometry ensure that patients are more likely to receive an accurate diagnosis of their condition. </w:t>
            </w:r>
          </w:p>
          <w:p w14:paraId="3E3234FE" w14:textId="2FA2B8D0" w:rsidR="00AA2EBD" w:rsidRPr="00780EE3" w:rsidRDefault="00891998" w:rsidP="00780EE3">
            <w:pPr>
              <w:pStyle w:val="ListParagraph"/>
              <w:numPr>
                <w:ilvl w:val="0"/>
                <w:numId w:val="22"/>
              </w:numPr>
              <w:spacing w:after="0" w:line="240" w:lineRule="auto"/>
              <w:rPr>
                <w:i/>
                <w:u w:val="single"/>
              </w:rPr>
            </w:pPr>
            <w:r>
              <w:t>S</w:t>
            </w:r>
            <w:r w:rsidR="00AA2EBD">
              <w:t>moking cessation service</w:t>
            </w:r>
            <w:r>
              <w:t xml:space="preserve">s </w:t>
            </w:r>
            <w:r w:rsidR="00780EE3">
              <w:t>have now been re-</w:t>
            </w:r>
            <w:r>
              <w:t>commissioned</w:t>
            </w:r>
            <w:r w:rsidR="00AA2EBD">
              <w:t xml:space="preserve"> </w:t>
            </w:r>
            <w:r>
              <w:t>in</w:t>
            </w:r>
            <w:r w:rsidR="00AA2EBD">
              <w:t xml:space="preserve"> Darlington</w:t>
            </w:r>
            <w:r w:rsidR="00780EE3">
              <w:t>; s</w:t>
            </w:r>
            <w:r>
              <w:t xml:space="preserve">upporting practice pathways </w:t>
            </w:r>
            <w:r w:rsidR="00780EE3">
              <w:t>have</w:t>
            </w:r>
            <w:r w:rsidR="00712F3E">
              <w:t xml:space="preserve"> </w:t>
            </w:r>
            <w:r w:rsidR="00780EE3">
              <w:t xml:space="preserve">also </w:t>
            </w:r>
            <w:r w:rsidR="00712F3E">
              <w:t xml:space="preserve">been </w:t>
            </w:r>
            <w:r>
              <w:t>developed and implemented</w:t>
            </w:r>
            <w:r w:rsidR="00780EE3">
              <w:t xml:space="preserve"> offering patients far greater support with smoking cessation support.</w:t>
            </w:r>
          </w:p>
          <w:p w14:paraId="535C7322" w14:textId="3C545A86" w:rsidR="00AA2EBD" w:rsidRPr="00C05073" w:rsidRDefault="00AA2EBD" w:rsidP="00780EE3">
            <w:pPr>
              <w:pStyle w:val="ListParagraph"/>
              <w:spacing w:after="0" w:line="240" w:lineRule="auto"/>
              <w:rPr>
                <w:b/>
              </w:rPr>
            </w:pPr>
          </w:p>
        </w:tc>
      </w:tr>
      <w:tr w:rsidR="001611F7" w14:paraId="58D11B45" w14:textId="77777777" w:rsidTr="00B4089E">
        <w:tc>
          <w:tcPr>
            <w:tcW w:w="9747" w:type="dxa"/>
          </w:tcPr>
          <w:p w14:paraId="1EEADCFB" w14:textId="0B337A31" w:rsidR="001611F7" w:rsidRDefault="001611F7" w:rsidP="006652E7">
            <w:r w:rsidRPr="00877B3A">
              <w:rPr>
                <w:b/>
              </w:rPr>
              <w:t>Benefit (100 words)</w:t>
            </w:r>
            <w:r w:rsidR="00E11139">
              <w:rPr>
                <w:b/>
              </w:rPr>
              <w:t xml:space="preserve"> </w:t>
            </w:r>
            <w:r w:rsidR="00E11139">
              <w:t>(Cover patients, staff and NHS if possible)</w:t>
            </w:r>
          </w:p>
          <w:p w14:paraId="69F58671" w14:textId="1F001F1C" w:rsidR="001611F7" w:rsidRPr="00712F3E" w:rsidRDefault="00AA2EBD" w:rsidP="0089260B">
            <w:r w:rsidRPr="00712F3E">
              <w:t>Patients:</w:t>
            </w:r>
            <w:r w:rsidR="00FF060D" w:rsidRPr="00712F3E">
              <w:t xml:space="preserve"> Patients in Darlington can expect th</w:t>
            </w:r>
            <w:r w:rsidR="00254F02">
              <w:t>e same level of care for their r</w:t>
            </w:r>
            <w:r w:rsidR="00FF060D" w:rsidRPr="00712F3E">
              <w:t>espiratory condition regardless of which surgery they belong to. There is improved diagnostic process, which will inevitably affect outcomes positively for patients.</w:t>
            </w:r>
          </w:p>
          <w:p w14:paraId="4C531F13" w14:textId="038C9F99" w:rsidR="00AA2EBD" w:rsidRPr="00712F3E" w:rsidRDefault="00AA2EBD" w:rsidP="0089260B">
            <w:r w:rsidRPr="00712F3E">
              <w:t>Clinicians:</w:t>
            </w:r>
            <w:r w:rsidR="00FF060D" w:rsidRPr="00712F3E">
              <w:t xml:space="preserve"> The nurses feel more confident and up </w:t>
            </w:r>
            <w:r w:rsidR="00254F02">
              <w:t>skilled in their management of r</w:t>
            </w:r>
            <w:r w:rsidR="00FF060D" w:rsidRPr="00712F3E">
              <w:t>espiratory patients</w:t>
            </w:r>
          </w:p>
          <w:p w14:paraId="13E5D238" w14:textId="2AFFE2B2" w:rsidR="00AA2EBD" w:rsidRPr="00712F3E" w:rsidRDefault="00AA2EBD" w:rsidP="00891998">
            <w:pPr>
              <w:spacing w:after="0" w:line="240" w:lineRule="auto"/>
            </w:pPr>
            <w:r w:rsidRPr="00712F3E">
              <w:t xml:space="preserve">NHS: </w:t>
            </w:r>
            <w:r w:rsidR="00FF060D" w:rsidRPr="00712F3E">
              <w:t xml:space="preserve">We have embedded </w:t>
            </w:r>
            <w:r w:rsidRPr="00712F3E">
              <w:t>the concept of making every contact count in all pr</w:t>
            </w:r>
            <w:r w:rsidR="00FF060D" w:rsidRPr="00712F3E">
              <w:t>actices. Improved clinici</w:t>
            </w:r>
            <w:r w:rsidR="00254F02">
              <w:t xml:space="preserve">an </w:t>
            </w:r>
            <w:r w:rsidR="00254F02">
              <w:lastRenderedPageBreak/>
              <w:t>skills and review techniques</w:t>
            </w:r>
            <w:r w:rsidR="00FF060D" w:rsidRPr="00712F3E">
              <w:t xml:space="preserve"> will have a wider impact on the NHS i</w:t>
            </w:r>
            <w:r w:rsidR="00712F3E">
              <w:t>.</w:t>
            </w:r>
            <w:r w:rsidR="00FF060D" w:rsidRPr="00712F3E">
              <w:t>e</w:t>
            </w:r>
            <w:r w:rsidR="00712F3E">
              <w:t>.</w:t>
            </w:r>
            <w:r w:rsidR="00FF060D" w:rsidRPr="00712F3E">
              <w:t xml:space="preserve"> reducing admissions, reducing prescribing costs, more accurate diagnosis.</w:t>
            </w:r>
          </w:p>
          <w:p w14:paraId="44144613" w14:textId="63BDBAD9" w:rsidR="00891998" w:rsidRPr="0089260B" w:rsidRDefault="00891998" w:rsidP="00891998">
            <w:pPr>
              <w:spacing w:after="0" w:line="240" w:lineRule="auto"/>
              <w:rPr>
                <w:sz w:val="24"/>
                <w:szCs w:val="24"/>
              </w:rPr>
            </w:pPr>
          </w:p>
        </w:tc>
      </w:tr>
      <w:tr w:rsidR="001611F7" w14:paraId="2A1F11E1" w14:textId="77777777" w:rsidTr="00B4089E">
        <w:tc>
          <w:tcPr>
            <w:tcW w:w="9747" w:type="dxa"/>
          </w:tcPr>
          <w:p w14:paraId="69101422" w14:textId="77777777" w:rsidR="005E689A" w:rsidRDefault="001611F7" w:rsidP="006652E7">
            <w:pPr>
              <w:rPr>
                <w:b/>
              </w:rPr>
            </w:pPr>
            <w:r w:rsidRPr="00877B3A">
              <w:rPr>
                <w:b/>
              </w:rPr>
              <w:lastRenderedPageBreak/>
              <w:t>Which national clinical or policy priorities does this example address?</w:t>
            </w:r>
            <w:r w:rsidR="005E689A">
              <w:rPr>
                <w:b/>
              </w:rPr>
              <w:t xml:space="preserve"> </w:t>
            </w:r>
          </w:p>
          <w:p w14:paraId="28E15609" w14:textId="77777777" w:rsidR="00915CAA" w:rsidRDefault="001611F7" w:rsidP="00915CAA">
            <w:r w:rsidRPr="005E689A">
              <w:t>Care and Quality</w:t>
            </w:r>
            <w:r w:rsidR="00915CAA">
              <w:tab/>
            </w:r>
            <w:r w:rsidR="005E689A">
              <w:sym w:font="Wingdings" w:char="F0A8"/>
            </w:r>
            <w:r w:rsidR="00657E7C">
              <w:t>*</w:t>
            </w:r>
            <w:r w:rsidR="00504658">
              <w:tab/>
            </w:r>
            <w:r w:rsidR="00915CAA">
              <w:tab/>
            </w:r>
            <w:r w:rsidR="00915CAA">
              <w:tab/>
            </w:r>
            <w:r w:rsidR="00915CAA">
              <w:tab/>
            </w:r>
            <w:r w:rsidRPr="005E689A">
              <w:t>Funding and Efficiency</w:t>
            </w:r>
            <w:r w:rsidR="00915CAA">
              <w:tab/>
            </w:r>
            <w:r w:rsidR="00915CAA">
              <w:tab/>
            </w:r>
            <w:r w:rsidR="005E689A">
              <w:sym w:font="Wingdings" w:char="F0A8"/>
            </w:r>
            <w:r w:rsidR="00504658">
              <w:tab/>
            </w:r>
          </w:p>
          <w:p w14:paraId="67AE7082" w14:textId="77777777" w:rsidR="001611F7" w:rsidRPr="00877B3A" w:rsidRDefault="001611F7" w:rsidP="00915CAA">
            <w:r w:rsidRPr="005E689A">
              <w:t>Health and Wellbeing</w:t>
            </w:r>
            <w:r w:rsidR="00915CAA">
              <w:tab/>
            </w:r>
            <w:r w:rsidR="005E689A">
              <w:sym w:font="Wingdings" w:char="F0A8"/>
            </w:r>
            <w:r w:rsidR="00657E7C">
              <w:t>*</w:t>
            </w:r>
            <w:r w:rsidR="00504658">
              <w:t xml:space="preserve"> </w:t>
            </w:r>
            <w:r w:rsidR="00504658">
              <w:tab/>
            </w:r>
            <w:r w:rsidR="00504658">
              <w:tab/>
            </w:r>
            <w:r w:rsidR="00915CAA">
              <w:tab/>
            </w:r>
            <w:r w:rsidR="00915CAA">
              <w:tab/>
            </w:r>
            <w:r w:rsidR="005E689A" w:rsidRPr="005E689A">
              <w:t>Driving Economic Growth</w:t>
            </w:r>
            <w:r w:rsidR="00915CAA">
              <w:tab/>
            </w:r>
            <w:r w:rsidR="005E689A">
              <w:sym w:font="Wingdings" w:char="F0A8"/>
            </w:r>
          </w:p>
        </w:tc>
      </w:tr>
      <w:tr w:rsidR="001611F7" w:rsidRPr="003A476B" w14:paraId="11BA2F9C" w14:textId="77777777" w:rsidTr="00B4089E">
        <w:tc>
          <w:tcPr>
            <w:tcW w:w="9747" w:type="dxa"/>
          </w:tcPr>
          <w:p w14:paraId="04FDB8BD" w14:textId="77777777" w:rsidR="001611F7" w:rsidRDefault="001611F7" w:rsidP="006652E7">
            <w:r w:rsidRPr="00877B3A">
              <w:rPr>
                <w:b/>
              </w:rPr>
              <w:t>Support provided by AHSN (50 words max)</w:t>
            </w:r>
            <w:r w:rsidR="00E06C48">
              <w:rPr>
                <w:b/>
              </w:rPr>
              <w:t xml:space="preserve"> </w:t>
            </w:r>
            <w:r w:rsidR="00E06C48" w:rsidRPr="008A20D6">
              <w:t>(Please advise if</w:t>
            </w:r>
            <w:r w:rsidR="008A20D6" w:rsidRPr="008A20D6">
              <w:t xml:space="preserve"> this innovation has spread to or from other AHSNs)</w:t>
            </w:r>
          </w:p>
          <w:p w14:paraId="14A4CF87" w14:textId="4FB3EA46" w:rsidR="001611F7" w:rsidRPr="0082123A" w:rsidRDefault="001003C4" w:rsidP="006652E7">
            <w:r>
              <w:t>The AHSH NENC provided the funding to enable the implementation of this project. On-going support has been provided throughout the duration of the project.</w:t>
            </w:r>
          </w:p>
        </w:tc>
      </w:tr>
      <w:tr w:rsidR="001611F7" w14:paraId="42A8D2BF" w14:textId="77777777" w:rsidTr="00B4089E">
        <w:tc>
          <w:tcPr>
            <w:tcW w:w="9747" w:type="dxa"/>
          </w:tcPr>
          <w:p w14:paraId="6874D2BE" w14:textId="64C5BDC1" w:rsidR="001003C4" w:rsidRDefault="001611F7" w:rsidP="00534A04">
            <w:r>
              <w:rPr>
                <w:b/>
              </w:rPr>
              <w:t xml:space="preserve">Start date: </w:t>
            </w:r>
            <w:r w:rsidR="00534A04" w:rsidRPr="002901EB">
              <w:t xml:space="preserve"> </w:t>
            </w:r>
            <w:r w:rsidR="001003C4">
              <w:t>2015</w:t>
            </w:r>
          </w:p>
          <w:p w14:paraId="2EC124AD" w14:textId="110D8330" w:rsidR="001611F7" w:rsidRPr="00855E26" w:rsidRDefault="001611F7" w:rsidP="00534A04">
            <w:r>
              <w:rPr>
                <w:b/>
              </w:rPr>
              <w:t xml:space="preserve">End date: </w:t>
            </w:r>
            <w:r w:rsidR="001003C4">
              <w:rPr>
                <w:b/>
              </w:rPr>
              <w:t xml:space="preserve"> </w:t>
            </w:r>
            <w:r w:rsidR="001003C4" w:rsidRPr="001003C4">
              <w:t>2017</w:t>
            </w:r>
          </w:p>
        </w:tc>
      </w:tr>
      <w:tr w:rsidR="001611F7" w:rsidRPr="000431F0" w14:paraId="6B927B45" w14:textId="77777777" w:rsidTr="00B4089E">
        <w:tc>
          <w:tcPr>
            <w:tcW w:w="9747" w:type="dxa"/>
          </w:tcPr>
          <w:p w14:paraId="61A9B151" w14:textId="77777777" w:rsidR="001611F7" w:rsidRDefault="001611F7" w:rsidP="006652E7">
            <w:pPr>
              <w:pStyle w:val="Heading2"/>
              <w:outlineLvl w:val="1"/>
              <w:rPr>
                <w:rFonts w:asciiTheme="minorHAnsi" w:hAnsiTheme="minorHAnsi"/>
                <w:color w:val="auto"/>
                <w:sz w:val="22"/>
                <w:szCs w:val="22"/>
              </w:rPr>
            </w:pPr>
            <w:r w:rsidRPr="00877B3A">
              <w:rPr>
                <w:rFonts w:asciiTheme="minorHAnsi" w:hAnsiTheme="minorHAnsi"/>
                <w:color w:val="auto"/>
                <w:sz w:val="22"/>
                <w:szCs w:val="22"/>
              </w:rPr>
              <w:t>Plans for the future/Spread and adoption (100 words maximum)</w:t>
            </w:r>
          </w:p>
          <w:p w14:paraId="2FC9CB8C" w14:textId="5450D117" w:rsidR="001611F7" w:rsidRPr="00254F02" w:rsidRDefault="005E1F09" w:rsidP="002901EB">
            <w:r>
              <w:t>The specialist nurse, due to continued funding will continue to provide support for practices on an ad hoc basis along with lead ro</w:t>
            </w:r>
            <w:r w:rsidR="00254F02">
              <w:t>le duties and also ensure that r</w:t>
            </w:r>
            <w:r>
              <w:t>espiratory care remains a focus through the continued provisi</w:t>
            </w:r>
            <w:r w:rsidR="00254F02">
              <w:t>on of the Respiratory Interest G</w:t>
            </w:r>
            <w:r>
              <w:t>roup meetings</w:t>
            </w:r>
          </w:p>
        </w:tc>
      </w:tr>
      <w:tr w:rsidR="001611F7" w:rsidRPr="000431F0" w14:paraId="2B3D5C1D" w14:textId="77777777" w:rsidTr="00B4089E">
        <w:tc>
          <w:tcPr>
            <w:tcW w:w="9747" w:type="dxa"/>
          </w:tcPr>
          <w:p w14:paraId="6D8FF5DB" w14:textId="77777777" w:rsidR="001611F7" w:rsidRDefault="001611F7" w:rsidP="006652E7">
            <w:pPr>
              <w:rPr>
                <w:b/>
              </w:rPr>
            </w:pPr>
            <w:r w:rsidRPr="00877B3A">
              <w:rPr>
                <w:b/>
              </w:rPr>
              <w:t>Contact Details</w:t>
            </w:r>
            <w:r w:rsidR="00557943">
              <w:rPr>
                <w:b/>
              </w:rPr>
              <w:t xml:space="preserve"> </w:t>
            </w:r>
            <w:r w:rsidR="00557943" w:rsidRPr="00557943">
              <w:t>(Please include the name, job title, organisation and email)</w:t>
            </w:r>
          </w:p>
          <w:p w14:paraId="46D7D30F" w14:textId="0506717B" w:rsidR="002901EB" w:rsidRDefault="00657E7C" w:rsidP="002901EB">
            <w:r>
              <w:t>NHS:</w:t>
            </w:r>
            <w:r w:rsidR="002901EB">
              <w:t xml:space="preserve">   </w:t>
            </w:r>
            <w:r w:rsidR="00C05073">
              <w:t>Claire Adams, Respiratory Nurse Specialist</w:t>
            </w:r>
            <w:r w:rsidR="0089260B">
              <w:rPr>
                <w:sz w:val="24"/>
                <w:szCs w:val="24"/>
              </w:rPr>
              <w:t xml:space="preserve"> </w:t>
            </w:r>
          </w:p>
          <w:p w14:paraId="60C8D411" w14:textId="167797C7" w:rsidR="001611F7" w:rsidRDefault="002901EB" w:rsidP="006652E7">
            <w:r>
              <w:t xml:space="preserve">Email: </w:t>
            </w:r>
            <w:hyperlink r:id="rId9" w:history="1">
              <w:r w:rsidR="00C05073">
                <w:rPr>
                  <w:rStyle w:val="Hyperlink"/>
                </w:rPr>
                <w:t>Claire.adams6@nhs.net</w:t>
              </w:r>
            </w:hyperlink>
            <w:r w:rsidR="0089260B">
              <w:t xml:space="preserve"> </w:t>
            </w:r>
            <w:r w:rsidR="001611F7">
              <w:tab/>
            </w:r>
          </w:p>
          <w:p w14:paraId="137C866A" w14:textId="77777777" w:rsidR="001611F7" w:rsidRPr="00877B3A" w:rsidRDefault="00657E7C" w:rsidP="006652E7">
            <w:r>
              <w:t xml:space="preserve">AHSN: Sue Hart, Respiratory Programme Lead, AHSN-NENC.  </w:t>
            </w:r>
            <w:hyperlink r:id="rId10" w:history="1">
              <w:r w:rsidRPr="00081661">
                <w:rPr>
                  <w:rStyle w:val="Hyperlink"/>
                </w:rPr>
                <w:t>sue.hart@ahsn-nenc.org.uk</w:t>
              </w:r>
            </w:hyperlink>
            <w:r>
              <w:t xml:space="preserve"> </w:t>
            </w:r>
            <w:r w:rsidR="001611F7">
              <w:tab/>
            </w:r>
          </w:p>
        </w:tc>
      </w:tr>
      <w:tr w:rsidR="001611F7" w14:paraId="0A2D50E4" w14:textId="77777777" w:rsidTr="00B4089E">
        <w:tc>
          <w:tcPr>
            <w:tcW w:w="9747" w:type="dxa"/>
          </w:tcPr>
          <w:p w14:paraId="6C038293" w14:textId="7C1F27A4" w:rsidR="001611F7" w:rsidRDefault="001611F7" w:rsidP="006652E7">
            <w:pPr>
              <w:rPr>
                <w:b/>
              </w:rPr>
            </w:pPr>
            <w:r w:rsidRPr="00877B3A">
              <w:rPr>
                <w:b/>
              </w:rPr>
              <w:t>Related links, references and further resources</w:t>
            </w:r>
            <w:r w:rsidR="00017C21">
              <w:rPr>
                <w:b/>
              </w:rPr>
              <w:t xml:space="preserve">. </w:t>
            </w:r>
            <w:r w:rsidR="00017C21" w:rsidRPr="00017C21">
              <w:t>(Please clearly</w:t>
            </w:r>
            <w:r w:rsidR="008D20E9">
              <w:t xml:space="preserve"> reference any statistics used </w:t>
            </w:r>
            <w:r w:rsidR="00017C21" w:rsidRPr="00017C21">
              <w:t>with a credible source)</w:t>
            </w:r>
          </w:p>
          <w:p w14:paraId="5DB52A86" w14:textId="77777777" w:rsidR="001611F7" w:rsidRPr="00877B3A" w:rsidRDefault="001611F7" w:rsidP="006652E7"/>
        </w:tc>
      </w:tr>
    </w:tbl>
    <w:p w14:paraId="0784F820" w14:textId="77777777" w:rsidR="001611F7" w:rsidRDefault="001611F7"/>
    <w:p w14:paraId="132F8712" w14:textId="77777777" w:rsidR="002804F6" w:rsidRDefault="002804F6">
      <w:pPr>
        <w:spacing w:after="160" w:line="259" w:lineRule="auto"/>
        <w:rPr>
          <w:u w:val="single"/>
        </w:rPr>
      </w:pPr>
      <w:r>
        <w:rPr>
          <w:u w:val="single"/>
        </w:rPr>
        <w:br w:type="page"/>
      </w:r>
    </w:p>
    <w:p w14:paraId="215D6DCC" w14:textId="77777777" w:rsidR="002804F6" w:rsidRPr="002804F6" w:rsidRDefault="002804F6">
      <w:pPr>
        <w:rPr>
          <w:b/>
          <w:u w:val="single"/>
        </w:rPr>
      </w:pPr>
      <w:r w:rsidRPr="002804F6">
        <w:rPr>
          <w:b/>
          <w:u w:val="single"/>
        </w:rPr>
        <w:lastRenderedPageBreak/>
        <w:t>For Internal AHSN use only</w:t>
      </w:r>
    </w:p>
    <w:p w14:paraId="1849DDB0" w14:textId="77777777" w:rsidR="00067E40" w:rsidRPr="00067E40" w:rsidRDefault="00067E40">
      <w:pPr>
        <w:rPr>
          <w:u w:val="single"/>
        </w:rPr>
      </w:pPr>
      <w:r w:rsidRPr="00067E40">
        <w:rPr>
          <w:u w:val="single"/>
        </w:rPr>
        <w:t xml:space="preserve">What happens </w:t>
      </w:r>
      <w:r w:rsidR="009F2BF8" w:rsidRPr="00067E40">
        <w:rPr>
          <w:u w:val="single"/>
        </w:rPr>
        <w:t>next?</w:t>
      </w:r>
    </w:p>
    <w:p w14:paraId="64CA73B7" w14:textId="77777777" w:rsidR="00067E40" w:rsidRDefault="00067E40" w:rsidP="00067E40">
      <w:pPr>
        <w:pStyle w:val="ListParagraph"/>
        <w:numPr>
          <w:ilvl w:val="0"/>
          <w:numId w:val="6"/>
        </w:numPr>
      </w:pPr>
      <w:r>
        <w:t>The information above will be reviewed and modified if necessary to fit with AHSN style and guidelines</w:t>
      </w:r>
    </w:p>
    <w:p w14:paraId="45C617F6" w14:textId="77777777" w:rsidR="009F2BF8" w:rsidRDefault="009F2BF8" w:rsidP="00067E40">
      <w:pPr>
        <w:pStyle w:val="ListParagraph"/>
        <w:numPr>
          <w:ilvl w:val="0"/>
          <w:numId w:val="6"/>
        </w:numPr>
      </w:pPr>
      <w:r>
        <w:t>The case study will go through the internal AHSN sign off procedure</w:t>
      </w:r>
    </w:p>
    <w:p w14:paraId="5B920218" w14:textId="77777777" w:rsidR="00067E40" w:rsidRDefault="00067E40" w:rsidP="00067E40">
      <w:pPr>
        <w:pStyle w:val="ListParagraph"/>
        <w:numPr>
          <w:ilvl w:val="0"/>
          <w:numId w:val="6"/>
        </w:numPr>
      </w:pPr>
      <w:r>
        <w:t xml:space="preserve">The case study </w:t>
      </w:r>
      <w:r w:rsidR="009F2BF8">
        <w:t>may</w:t>
      </w:r>
      <w:r>
        <w:t xml:space="preserve"> appear on the AHSN website </w:t>
      </w:r>
      <w:r w:rsidR="009F2BF8">
        <w:t>and/or the AHSN NENC Innovation Exchange</w:t>
      </w:r>
    </w:p>
    <w:p w14:paraId="0B6748BC" w14:textId="77777777" w:rsidR="00D06F3F" w:rsidRDefault="009F2BF8" w:rsidP="00D06F3F">
      <w:r>
        <w:t xml:space="preserve">So our website search facility can provide accurate results, please </w:t>
      </w:r>
      <w:r w:rsidR="002076D8">
        <w:t>advise a</w:t>
      </w:r>
      <w:r>
        <w:t>ll categories which apply to this work:</w:t>
      </w:r>
    </w:p>
    <w:tbl>
      <w:tblPr>
        <w:tblStyle w:val="TableGrid"/>
        <w:tblW w:w="0" w:type="auto"/>
        <w:tblLook w:val="04A0" w:firstRow="1" w:lastRow="0" w:firstColumn="1" w:lastColumn="0" w:noHBand="0" w:noVBand="1"/>
      </w:tblPr>
      <w:tblGrid>
        <w:gridCol w:w="3652"/>
        <w:gridCol w:w="3652"/>
      </w:tblGrid>
      <w:tr w:rsidR="002076D8" w:rsidRPr="002076D8" w14:paraId="6FF39EA1" w14:textId="77777777" w:rsidTr="006652E7">
        <w:tc>
          <w:tcPr>
            <w:tcW w:w="3652" w:type="dxa"/>
          </w:tcPr>
          <w:p w14:paraId="145E0AFF" w14:textId="77777777" w:rsidR="002076D8" w:rsidRPr="002076D8" w:rsidRDefault="002076D8" w:rsidP="006652E7">
            <w:pPr>
              <w:spacing w:after="0" w:line="240" w:lineRule="auto"/>
              <w:rPr>
                <w:b/>
              </w:rPr>
            </w:pPr>
            <w:r w:rsidRPr="002076D8">
              <w:rPr>
                <w:b/>
              </w:rPr>
              <w:t>Health Improvement Programmes</w:t>
            </w:r>
          </w:p>
        </w:tc>
        <w:tc>
          <w:tcPr>
            <w:tcW w:w="3652" w:type="dxa"/>
          </w:tcPr>
          <w:p w14:paraId="76D8A30A" w14:textId="77777777" w:rsidR="002076D8" w:rsidRPr="00816113" w:rsidRDefault="002076D8" w:rsidP="006652E7">
            <w:pPr>
              <w:spacing w:after="0" w:line="240" w:lineRule="auto"/>
              <w:rPr>
                <w:b/>
                <w:highlight w:val="lightGray"/>
              </w:rPr>
            </w:pPr>
            <w:r w:rsidRPr="00816113">
              <w:rPr>
                <w:b/>
                <w:highlight w:val="lightGray"/>
              </w:rPr>
              <w:t>Enter y if applicable</w:t>
            </w:r>
          </w:p>
        </w:tc>
      </w:tr>
      <w:tr w:rsidR="002076D8" w:rsidRPr="002076D8" w14:paraId="7DE2AC3A" w14:textId="77777777" w:rsidTr="006652E7">
        <w:tc>
          <w:tcPr>
            <w:tcW w:w="3652" w:type="dxa"/>
          </w:tcPr>
          <w:p w14:paraId="70198B2F" w14:textId="77777777" w:rsidR="002076D8" w:rsidRPr="002076D8" w:rsidRDefault="002076D8" w:rsidP="006652E7">
            <w:pPr>
              <w:spacing w:after="0" w:line="240" w:lineRule="auto"/>
            </w:pPr>
            <w:r w:rsidRPr="002076D8">
              <w:t>•</w:t>
            </w:r>
            <w:r w:rsidRPr="002076D8">
              <w:tab/>
              <w:t>Respiratory</w:t>
            </w:r>
          </w:p>
        </w:tc>
        <w:tc>
          <w:tcPr>
            <w:tcW w:w="3652" w:type="dxa"/>
          </w:tcPr>
          <w:p w14:paraId="1EFD7E4A" w14:textId="77777777" w:rsidR="002076D8" w:rsidRPr="002076D8" w:rsidRDefault="002076D8" w:rsidP="006652E7">
            <w:pPr>
              <w:spacing w:after="0" w:line="240" w:lineRule="auto"/>
            </w:pPr>
          </w:p>
        </w:tc>
      </w:tr>
      <w:tr w:rsidR="002076D8" w:rsidRPr="002076D8" w14:paraId="632038A4" w14:textId="77777777" w:rsidTr="006652E7">
        <w:tc>
          <w:tcPr>
            <w:tcW w:w="3652" w:type="dxa"/>
          </w:tcPr>
          <w:p w14:paraId="7BF63AFB" w14:textId="77777777" w:rsidR="002076D8" w:rsidRPr="002076D8" w:rsidRDefault="002076D8" w:rsidP="006652E7">
            <w:pPr>
              <w:spacing w:after="0" w:line="240" w:lineRule="auto"/>
            </w:pPr>
            <w:r w:rsidRPr="002076D8">
              <w:t>•</w:t>
            </w:r>
            <w:r w:rsidRPr="002076D8">
              <w:tab/>
              <w:t>Frailty</w:t>
            </w:r>
          </w:p>
        </w:tc>
        <w:tc>
          <w:tcPr>
            <w:tcW w:w="3652" w:type="dxa"/>
          </w:tcPr>
          <w:p w14:paraId="3041B096" w14:textId="77777777" w:rsidR="002076D8" w:rsidRPr="002076D8" w:rsidRDefault="002076D8" w:rsidP="006652E7">
            <w:pPr>
              <w:spacing w:after="0" w:line="240" w:lineRule="auto"/>
            </w:pPr>
          </w:p>
        </w:tc>
      </w:tr>
      <w:tr w:rsidR="002076D8" w:rsidRPr="002076D8" w14:paraId="46BF19A1" w14:textId="77777777" w:rsidTr="006652E7">
        <w:tc>
          <w:tcPr>
            <w:tcW w:w="3652" w:type="dxa"/>
          </w:tcPr>
          <w:p w14:paraId="6629D6B9" w14:textId="77777777" w:rsidR="002076D8" w:rsidRPr="002076D8" w:rsidRDefault="002076D8" w:rsidP="006652E7">
            <w:pPr>
              <w:spacing w:after="0" w:line="240" w:lineRule="auto"/>
            </w:pPr>
            <w:r w:rsidRPr="002076D8">
              <w:t>•</w:t>
            </w:r>
            <w:r w:rsidRPr="002076D8">
              <w:tab/>
              <w:t>Atrial Fibrillation</w:t>
            </w:r>
          </w:p>
        </w:tc>
        <w:tc>
          <w:tcPr>
            <w:tcW w:w="3652" w:type="dxa"/>
          </w:tcPr>
          <w:p w14:paraId="6E1F6DAB" w14:textId="77777777" w:rsidR="002076D8" w:rsidRPr="002076D8" w:rsidRDefault="002076D8" w:rsidP="006652E7">
            <w:pPr>
              <w:spacing w:after="0" w:line="240" w:lineRule="auto"/>
            </w:pPr>
          </w:p>
        </w:tc>
      </w:tr>
      <w:tr w:rsidR="002076D8" w:rsidRPr="002076D8" w14:paraId="4D02AC73" w14:textId="77777777" w:rsidTr="006652E7">
        <w:tc>
          <w:tcPr>
            <w:tcW w:w="3652" w:type="dxa"/>
          </w:tcPr>
          <w:p w14:paraId="2C470D88" w14:textId="77777777" w:rsidR="002076D8" w:rsidRPr="002076D8" w:rsidRDefault="002076D8" w:rsidP="006652E7">
            <w:pPr>
              <w:spacing w:after="0" w:line="240" w:lineRule="auto"/>
            </w:pPr>
            <w:r w:rsidRPr="002076D8">
              <w:t>•</w:t>
            </w:r>
            <w:r w:rsidRPr="002076D8">
              <w:tab/>
              <w:t>Fractures</w:t>
            </w:r>
          </w:p>
        </w:tc>
        <w:tc>
          <w:tcPr>
            <w:tcW w:w="3652" w:type="dxa"/>
          </w:tcPr>
          <w:p w14:paraId="3CDEDE4B" w14:textId="77777777" w:rsidR="002076D8" w:rsidRPr="002076D8" w:rsidRDefault="002076D8" w:rsidP="006652E7">
            <w:pPr>
              <w:spacing w:after="0" w:line="240" w:lineRule="auto"/>
            </w:pPr>
          </w:p>
        </w:tc>
      </w:tr>
      <w:tr w:rsidR="002076D8" w:rsidRPr="002076D8" w14:paraId="7FE89016" w14:textId="77777777" w:rsidTr="006652E7">
        <w:tc>
          <w:tcPr>
            <w:tcW w:w="3652" w:type="dxa"/>
          </w:tcPr>
          <w:p w14:paraId="7A9EA35F" w14:textId="77777777" w:rsidR="002076D8" w:rsidRPr="002076D8" w:rsidRDefault="002076D8" w:rsidP="006652E7">
            <w:pPr>
              <w:spacing w:after="0" w:line="240" w:lineRule="auto"/>
            </w:pPr>
            <w:r w:rsidRPr="002076D8">
              <w:t>•</w:t>
            </w:r>
            <w:r w:rsidRPr="002076D8">
              <w:tab/>
              <w:t>Mental Health</w:t>
            </w:r>
          </w:p>
        </w:tc>
        <w:tc>
          <w:tcPr>
            <w:tcW w:w="3652" w:type="dxa"/>
          </w:tcPr>
          <w:p w14:paraId="32EE6D6C" w14:textId="77777777" w:rsidR="002076D8" w:rsidRPr="002076D8" w:rsidRDefault="002076D8" w:rsidP="006652E7">
            <w:pPr>
              <w:spacing w:after="0" w:line="240" w:lineRule="auto"/>
            </w:pPr>
          </w:p>
        </w:tc>
      </w:tr>
      <w:tr w:rsidR="002076D8" w:rsidRPr="002076D8" w14:paraId="767ACD0C" w14:textId="77777777" w:rsidTr="006652E7">
        <w:tc>
          <w:tcPr>
            <w:tcW w:w="3652" w:type="dxa"/>
          </w:tcPr>
          <w:p w14:paraId="17ECA39D" w14:textId="77777777" w:rsidR="002076D8" w:rsidRPr="002076D8" w:rsidRDefault="002076D8" w:rsidP="006652E7">
            <w:pPr>
              <w:spacing w:after="0" w:line="240" w:lineRule="auto"/>
            </w:pPr>
            <w:r w:rsidRPr="002076D8">
              <w:t>•</w:t>
            </w:r>
            <w:r w:rsidRPr="002076D8">
              <w:tab/>
              <w:t>Medicines</w:t>
            </w:r>
            <w:r w:rsidRPr="002076D8">
              <w:tab/>
            </w:r>
          </w:p>
        </w:tc>
        <w:tc>
          <w:tcPr>
            <w:tcW w:w="3652" w:type="dxa"/>
          </w:tcPr>
          <w:p w14:paraId="6C4D8F2E" w14:textId="77777777" w:rsidR="002076D8" w:rsidRPr="002076D8" w:rsidRDefault="002076D8" w:rsidP="006652E7">
            <w:pPr>
              <w:spacing w:after="0" w:line="240" w:lineRule="auto"/>
            </w:pPr>
          </w:p>
        </w:tc>
      </w:tr>
      <w:tr w:rsidR="002076D8" w:rsidRPr="002076D8" w14:paraId="0B76896D" w14:textId="77777777" w:rsidTr="00816113">
        <w:tc>
          <w:tcPr>
            <w:tcW w:w="3652" w:type="dxa"/>
          </w:tcPr>
          <w:p w14:paraId="60193095" w14:textId="77777777" w:rsidR="002076D8" w:rsidRPr="002076D8" w:rsidRDefault="002076D8" w:rsidP="006652E7">
            <w:pPr>
              <w:spacing w:after="0" w:line="240" w:lineRule="auto"/>
              <w:rPr>
                <w:b/>
              </w:rPr>
            </w:pPr>
            <w:r w:rsidRPr="002076D8">
              <w:rPr>
                <w:b/>
              </w:rPr>
              <w:t>Service Improvement and Transformation</w:t>
            </w:r>
          </w:p>
        </w:tc>
        <w:tc>
          <w:tcPr>
            <w:tcW w:w="3652" w:type="dxa"/>
            <w:shd w:val="clear" w:color="auto" w:fill="BFBFBF" w:themeFill="background1" w:themeFillShade="BF"/>
          </w:tcPr>
          <w:p w14:paraId="41699B45" w14:textId="77777777" w:rsidR="002076D8" w:rsidRPr="00816113" w:rsidRDefault="002076D8" w:rsidP="006652E7">
            <w:pPr>
              <w:spacing w:after="0" w:line="240" w:lineRule="auto"/>
              <w:rPr>
                <w:b/>
                <w:highlight w:val="lightGray"/>
              </w:rPr>
            </w:pPr>
          </w:p>
        </w:tc>
      </w:tr>
      <w:tr w:rsidR="002076D8" w:rsidRPr="002076D8" w14:paraId="127EC4E3" w14:textId="77777777" w:rsidTr="006652E7">
        <w:tc>
          <w:tcPr>
            <w:tcW w:w="3652" w:type="dxa"/>
          </w:tcPr>
          <w:p w14:paraId="5D82C887" w14:textId="77777777" w:rsidR="002076D8" w:rsidRPr="002076D8" w:rsidRDefault="002076D8" w:rsidP="006652E7">
            <w:pPr>
              <w:spacing w:after="0" w:line="240" w:lineRule="auto"/>
            </w:pPr>
            <w:r w:rsidRPr="002076D8">
              <w:t>•</w:t>
            </w:r>
            <w:r w:rsidRPr="002076D8">
              <w:tab/>
              <w:t>In Hospital</w:t>
            </w:r>
          </w:p>
        </w:tc>
        <w:tc>
          <w:tcPr>
            <w:tcW w:w="3652" w:type="dxa"/>
          </w:tcPr>
          <w:p w14:paraId="7D53CA24" w14:textId="77777777" w:rsidR="002076D8" w:rsidRPr="002076D8" w:rsidRDefault="002076D8" w:rsidP="006652E7">
            <w:pPr>
              <w:spacing w:after="0" w:line="240" w:lineRule="auto"/>
            </w:pPr>
          </w:p>
        </w:tc>
      </w:tr>
      <w:tr w:rsidR="002076D8" w:rsidRPr="002076D8" w14:paraId="636BC368" w14:textId="77777777" w:rsidTr="006652E7">
        <w:tc>
          <w:tcPr>
            <w:tcW w:w="3652" w:type="dxa"/>
          </w:tcPr>
          <w:p w14:paraId="2453EB0B" w14:textId="77777777" w:rsidR="002076D8" w:rsidRPr="002076D8" w:rsidRDefault="002076D8" w:rsidP="006652E7">
            <w:pPr>
              <w:spacing w:after="0" w:line="240" w:lineRule="auto"/>
            </w:pPr>
            <w:r w:rsidRPr="002076D8">
              <w:t>•</w:t>
            </w:r>
            <w:r w:rsidRPr="002076D8">
              <w:tab/>
              <w:t>Community/Out of Hospital</w:t>
            </w:r>
          </w:p>
        </w:tc>
        <w:tc>
          <w:tcPr>
            <w:tcW w:w="3652" w:type="dxa"/>
          </w:tcPr>
          <w:p w14:paraId="426CCFC6" w14:textId="77777777" w:rsidR="002076D8" w:rsidRPr="002076D8" w:rsidRDefault="002076D8" w:rsidP="006652E7">
            <w:pPr>
              <w:spacing w:after="0" w:line="240" w:lineRule="auto"/>
            </w:pPr>
          </w:p>
        </w:tc>
      </w:tr>
      <w:tr w:rsidR="002076D8" w:rsidRPr="002076D8" w14:paraId="4A553C3E" w14:textId="77777777" w:rsidTr="006652E7">
        <w:tc>
          <w:tcPr>
            <w:tcW w:w="3652" w:type="dxa"/>
          </w:tcPr>
          <w:p w14:paraId="38345CE0" w14:textId="77777777" w:rsidR="002076D8" w:rsidRPr="002076D8" w:rsidRDefault="002076D8" w:rsidP="006652E7">
            <w:pPr>
              <w:spacing w:after="0" w:line="240" w:lineRule="auto"/>
            </w:pPr>
            <w:r w:rsidRPr="002076D8">
              <w:t>•</w:t>
            </w:r>
            <w:r w:rsidRPr="002076D8">
              <w:tab/>
              <w:t>Vanguard</w:t>
            </w:r>
          </w:p>
        </w:tc>
        <w:tc>
          <w:tcPr>
            <w:tcW w:w="3652" w:type="dxa"/>
          </w:tcPr>
          <w:p w14:paraId="4BDBCD06" w14:textId="77777777" w:rsidR="002076D8" w:rsidRPr="002076D8" w:rsidRDefault="002076D8" w:rsidP="006652E7">
            <w:pPr>
              <w:spacing w:after="0" w:line="240" w:lineRule="auto"/>
            </w:pPr>
          </w:p>
        </w:tc>
      </w:tr>
      <w:tr w:rsidR="002076D8" w:rsidRPr="002076D8" w14:paraId="2753B96B" w14:textId="77777777" w:rsidTr="006652E7">
        <w:tc>
          <w:tcPr>
            <w:tcW w:w="3652" w:type="dxa"/>
          </w:tcPr>
          <w:p w14:paraId="42F4E0ED" w14:textId="77777777" w:rsidR="002076D8" w:rsidRPr="002076D8" w:rsidRDefault="002076D8" w:rsidP="006652E7">
            <w:pPr>
              <w:spacing w:after="0" w:line="240" w:lineRule="auto"/>
            </w:pPr>
            <w:r w:rsidRPr="002076D8">
              <w:t>•</w:t>
            </w:r>
            <w:r w:rsidRPr="002076D8">
              <w:tab/>
              <w:t>STPs</w:t>
            </w:r>
          </w:p>
        </w:tc>
        <w:tc>
          <w:tcPr>
            <w:tcW w:w="3652" w:type="dxa"/>
          </w:tcPr>
          <w:p w14:paraId="4765CC19" w14:textId="77777777" w:rsidR="002076D8" w:rsidRPr="002076D8" w:rsidRDefault="002076D8" w:rsidP="006652E7">
            <w:pPr>
              <w:spacing w:after="0" w:line="240" w:lineRule="auto"/>
            </w:pPr>
          </w:p>
        </w:tc>
      </w:tr>
      <w:tr w:rsidR="002076D8" w:rsidRPr="002076D8" w14:paraId="748EF05F" w14:textId="77777777" w:rsidTr="00816113">
        <w:tc>
          <w:tcPr>
            <w:tcW w:w="3652" w:type="dxa"/>
          </w:tcPr>
          <w:p w14:paraId="51FD0BA5" w14:textId="77777777" w:rsidR="002076D8" w:rsidRPr="002076D8" w:rsidRDefault="002076D8" w:rsidP="006652E7">
            <w:pPr>
              <w:spacing w:after="0" w:line="240" w:lineRule="auto"/>
              <w:rPr>
                <w:b/>
              </w:rPr>
            </w:pPr>
            <w:r w:rsidRPr="002076D8">
              <w:rPr>
                <w:b/>
              </w:rPr>
              <w:t>Quality and Safety</w:t>
            </w:r>
          </w:p>
        </w:tc>
        <w:tc>
          <w:tcPr>
            <w:tcW w:w="3652" w:type="dxa"/>
            <w:shd w:val="clear" w:color="auto" w:fill="BFBFBF" w:themeFill="background1" w:themeFillShade="BF"/>
          </w:tcPr>
          <w:p w14:paraId="73B4A79C" w14:textId="77777777" w:rsidR="002076D8" w:rsidRPr="00816113" w:rsidRDefault="002076D8" w:rsidP="006652E7">
            <w:pPr>
              <w:spacing w:after="0" w:line="240" w:lineRule="auto"/>
              <w:rPr>
                <w:b/>
                <w:highlight w:val="lightGray"/>
              </w:rPr>
            </w:pPr>
          </w:p>
        </w:tc>
      </w:tr>
      <w:tr w:rsidR="002076D8" w:rsidRPr="002076D8" w14:paraId="6D7B5C6E" w14:textId="77777777" w:rsidTr="006652E7">
        <w:tc>
          <w:tcPr>
            <w:tcW w:w="3652" w:type="dxa"/>
          </w:tcPr>
          <w:p w14:paraId="2AA87183" w14:textId="77777777" w:rsidR="002076D8" w:rsidRPr="002076D8" w:rsidRDefault="002076D8" w:rsidP="006652E7">
            <w:pPr>
              <w:spacing w:after="0" w:line="240" w:lineRule="auto"/>
            </w:pPr>
            <w:r w:rsidRPr="002076D8">
              <w:t>•</w:t>
            </w:r>
            <w:r w:rsidRPr="002076D8">
              <w:tab/>
              <w:t>Sepsis</w:t>
            </w:r>
          </w:p>
        </w:tc>
        <w:tc>
          <w:tcPr>
            <w:tcW w:w="3652" w:type="dxa"/>
          </w:tcPr>
          <w:p w14:paraId="1B1771F4" w14:textId="77777777" w:rsidR="002076D8" w:rsidRPr="002076D8" w:rsidRDefault="002076D8" w:rsidP="006652E7">
            <w:pPr>
              <w:spacing w:after="0" w:line="240" w:lineRule="auto"/>
            </w:pPr>
          </w:p>
        </w:tc>
      </w:tr>
      <w:tr w:rsidR="002076D8" w:rsidRPr="002076D8" w14:paraId="06B56FAE" w14:textId="77777777" w:rsidTr="006652E7">
        <w:tc>
          <w:tcPr>
            <w:tcW w:w="3652" w:type="dxa"/>
          </w:tcPr>
          <w:p w14:paraId="3095CA0B" w14:textId="77777777" w:rsidR="002076D8" w:rsidRPr="002076D8" w:rsidRDefault="002076D8" w:rsidP="006652E7">
            <w:pPr>
              <w:spacing w:after="0" w:line="240" w:lineRule="auto"/>
            </w:pPr>
            <w:r w:rsidRPr="002076D8">
              <w:t>•</w:t>
            </w:r>
            <w:r w:rsidRPr="002076D8">
              <w:tab/>
              <w:t>AKI</w:t>
            </w:r>
          </w:p>
        </w:tc>
        <w:tc>
          <w:tcPr>
            <w:tcW w:w="3652" w:type="dxa"/>
          </w:tcPr>
          <w:p w14:paraId="7D74D8FD" w14:textId="77777777" w:rsidR="002076D8" w:rsidRPr="002076D8" w:rsidRDefault="002076D8" w:rsidP="006652E7">
            <w:pPr>
              <w:spacing w:after="0" w:line="240" w:lineRule="auto"/>
            </w:pPr>
          </w:p>
        </w:tc>
      </w:tr>
      <w:tr w:rsidR="002076D8" w:rsidRPr="002076D8" w14:paraId="3B3A8305" w14:textId="77777777" w:rsidTr="006652E7">
        <w:tc>
          <w:tcPr>
            <w:tcW w:w="3652" w:type="dxa"/>
          </w:tcPr>
          <w:p w14:paraId="798A0CCC" w14:textId="77777777" w:rsidR="002076D8" w:rsidRPr="002076D8" w:rsidRDefault="002076D8" w:rsidP="006652E7">
            <w:pPr>
              <w:spacing w:after="0" w:line="240" w:lineRule="auto"/>
            </w:pPr>
            <w:r w:rsidRPr="002076D8">
              <w:t>•</w:t>
            </w:r>
            <w:r w:rsidRPr="002076D8">
              <w:tab/>
              <w:t>Pressure Ulcers</w:t>
            </w:r>
          </w:p>
        </w:tc>
        <w:tc>
          <w:tcPr>
            <w:tcW w:w="3652" w:type="dxa"/>
          </w:tcPr>
          <w:p w14:paraId="4019DCDB" w14:textId="77777777" w:rsidR="002076D8" w:rsidRPr="002076D8" w:rsidRDefault="002076D8" w:rsidP="006652E7">
            <w:pPr>
              <w:spacing w:after="0" w:line="240" w:lineRule="auto"/>
            </w:pPr>
          </w:p>
        </w:tc>
      </w:tr>
      <w:tr w:rsidR="002076D8" w:rsidRPr="002076D8" w14:paraId="5496A970" w14:textId="77777777" w:rsidTr="006652E7">
        <w:tc>
          <w:tcPr>
            <w:tcW w:w="3652" w:type="dxa"/>
          </w:tcPr>
          <w:p w14:paraId="4EC118E7" w14:textId="77777777" w:rsidR="002076D8" w:rsidRPr="002076D8" w:rsidRDefault="002076D8" w:rsidP="006652E7">
            <w:pPr>
              <w:spacing w:after="0" w:line="240" w:lineRule="auto"/>
            </w:pPr>
            <w:r w:rsidRPr="002076D8">
              <w:t>•</w:t>
            </w:r>
            <w:r w:rsidRPr="002076D8">
              <w:tab/>
              <w:t>Mortality</w:t>
            </w:r>
          </w:p>
        </w:tc>
        <w:tc>
          <w:tcPr>
            <w:tcW w:w="3652" w:type="dxa"/>
          </w:tcPr>
          <w:p w14:paraId="60E537B3" w14:textId="77777777" w:rsidR="002076D8" w:rsidRPr="002076D8" w:rsidRDefault="002076D8" w:rsidP="006652E7">
            <w:pPr>
              <w:spacing w:after="0" w:line="240" w:lineRule="auto"/>
            </w:pPr>
          </w:p>
        </w:tc>
      </w:tr>
      <w:tr w:rsidR="002076D8" w:rsidRPr="002076D8" w14:paraId="39808732" w14:textId="77777777" w:rsidTr="006652E7">
        <w:tc>
          <w:tcPr>
            <w:tcW w:w="3652" w:type="dxa"/>
          </w:tcPr>
          <w:p w14:paraId="32EF1E9B" w14:textId="77777777" w:rsidR="002076D8" w:rsidRPr="002076D8" w:rsidRDefault="002076D8" w:rsidP="006652E7">
            <w:pPr>
              <w:spacing w:after="0" w:line="240" w:lineRule="auto"/>
            </w:pPr>
            <w:r w:rsidRPr="002076D8">
              <w:t>•</w:t>
            </w:r>
            <w:r w:rsidRPr="002076D8">
              <w:tab/>
              <w:t>Deteriorating Child</w:t>
            </w:r>
          </w:p>
        </w:tc>
        <w:tc>
          <w:tcPr>
            <w:tcW w:w="3652" w:type="dxa"/>
          </w:tcPr>
          <w:p w14:paraId="1A75EFE3" w14:textId="77777777" w:rsidR="002076D8" w:rsidRPr="002076D8" w:rsidRDefault="002076D8" w:rsidP="006652E7">
            <w:pPr>
              <w:spacing w:after="0" w:line="240" w:lineRule="auto"/>
            </w:pPr>
          </w:p>
        </w:tc>
      </w:tr>
      <w:tr w:rsidR="002076D8" w:rsidRPr="002076D8" w14:paraId="0DF7902C" w14:textId="77777777" w:rsidTr="006652E7">
        <w:tc>
          <w:tcPr>
            <w:tcW w:w="3652" w:type="dxa"/>
          </w:tcPr>
          <w:p w14:paraId="12CF57B1" w14:textId="77777777" w:rsidR="002076D8" w:rsidRPr="002076D8" w:rsidRDefault="002076D8" w:rsidP="006652E7">
            <w:pPr>
              <w:spacing w:after="0" w:line="240" w:lineRule="auto"/>
            </w:pPr>
            <w:r w:rsidRPr="002076D8">
              <w:t>•</w:t>
            </w:r>
            <w:r w:rsidRPr="002076D8">
              <w:tab/>
              <w:t>ThinkSAFE</w:t>
            </w:r>
          </w:p>
        </w:tc>
        <w:tc>
          <w:tcPr>
            <w:tcW w:w="3652" w:type="dxa"/>
          </w:tcPr>
          <w:p w14:paraId="3763E290" w14:textId="77777777" w:rsidR="002076D8" w:rsidRPr="002076D8" w:rsidRDefault="002076D8" w:rsidP="006652E7">
            <w:pPr>
              <w:spacing w:after="0" w:line="240" w:lineRule="auto"/>
            </w:pPr>
          </w:p>
        </w:tc>
      </w:tr>
      <w:tr w:rsidR="002076D8" w:rsidRPr="002076D8" w14:paraId="6B6BE20E" w14:textId="77777777" w:rsidTr="00816113">
        <w:tc>
          <w:tcPr>
            <w:tcW w:w="3652" w:type="dxa"/>
          </w:tcPr>
          <w:p w14:paraId="6D62A400" w14:textId="77777777" w:rsidR="002076D8" w:rsidRPr="002076D8" w:rsidRDefault="002076D8" w:rsidP="006652E7">
            <w:pPr>
              <w:spacing w:after="0" w:line="240" w:lineRule="auto"/>
              <w:rPr>
                <w:b/>
              </w:rPr>
            </w:pPr>
            <w:r w:rsidRPr="002076D8">
              <w:rPr>
                <w:b/>
              </w:rPr>
              <w:t>Innovation Pathway</w:t>
            </w:r>
          </w:p>
        </w:tc>
        <w:tc>
          <w:tcPr>
            <w:tcW w:w="3652" w:type="dxa"/>
            <w:shd w:val="clear" w:color="auto" w:fill="BFBFBF" w:themeFill="background1" w:themeFillShade="BF"/>
          </w:tcPr>
          <w:p w14:paraId="7C3A80CB" w14:textId="77777777" w:rsidR="002076D8" w:rsidRPr="00816113" w:rsidRDefault="002076D8" w:rsidP="006652E7">
            <w:pPr>
              <w:spacing w:after="0" w:line="240" w:lineRule="auto"/>
              <w:rPr>
                <w:b/>
                <w:highlight w:val="lightGray"/>
              </w:rPr>
            </w:pPr>
          </w:p>
        </w:tc>
      </w:tr>
      <w:tr w:rsidR="002076D8" w:rsidRPr="002076D8" w14:paraId="57D79E57" w14:textId="77777777" w:rsidTr="006652E7">
        <w:tc>
          <w:tcPr>
            <w:tcW w:w="3652" w:type="dxa"/>
          </w:tcPr>
          <w:p w14:paraId="24CC2C19" w14:textId="77777777" w:rsidR="002076D8" w:rsidRPr="002076D8" w:rsidRDefault="002076D8" w:rsidP="006652E7">
            <w:pPr>
              <w:spacing w:after="0" w:line="240" w:lineRule="auto"/>
            </w:pPr>
            <w:r w:rsidRPr="002076D8">
              <w:t>•</w:t>
            </w:r>
            <w:r w:rsidRPr="002076D8">
              <w:tab/>
              <w:t>IP</w:t>
            </w:r>
          </w:p>
        </w:tc>
        <w:tc>
          <w:tcPr>
            <w:tcW w:w="3652" w:type="dxa"/>
          </w:tcPr>
          <w:p w14:paraId="47C47C0B" w14:textId="77777777" w:rsidR="002076D8" w:rsidRPr="002076D8" w:rsidRDefault="002076D8" w:rsidP="006652E7">
            <w:pPr>
              <w:spacing w:after="0" w:line="240" w:lineRule="auto"/>
            </w:pPr>
          </w:p>
        </w:tc>
      </w:tr>
      <w:tr w:rsidR="002076D8" w:rsidRPr="002076D8" w14:paraId="6AA588DC" w14:textId="77777777" w:rsidTr="006652E7">
        <w:tc>
          <w:tcPr>
            <w:tcW w:w="3652" w:type="dxa"/>
          </w:tcPr>
          <w:p w14:paraId="05E26279" w14:textId="77777777" w:rsidR="002076D8" w:rsidRPr="002076D8" w:rsidRDefault="002076D8" w:rsidP="006652E7">
            <w:pPr>
              <w:spacing w:after="0" w:line="240" w:lineRule="auto"/>
            </w:pPr>
            <w:r w:rsidRPr="002076D8">
              <w:t>•</w:t>
            </w:r>
            <w:r w:rsidRPr="002076D8">
              <w:tab/>
              <w:t>Evaluation</w:t>
            </w:r>
          </w:p>
        </w:tc>
        <w:tc>
          <w:tcPr>
            <w:tcW w:w="3652" w:type="dxa"/>
          </w:tcPr>
          <w:p w14:paraId="58E880E4" w14:textId="77777777" w:rsidR="002076D8" w:rsidRPr="002076D8" w:rsidRDefault="002076D8" w:rsidP="006652E7">
            <w:pPr>
              <w:spacing w:after="0" w:line="240" w:lineRule="auto"/>
            </w:pPr>
          </w:p>
        </w:tc>
      </w:tr>
      <w:tr w:rsidR="002076D8" w:rsidRPr="002076D8" w14:paraId="50B0F65E" w14:textId="77777777" w:rsidTr="006652E7">
        <w:tc>
          <w:tcPr>
            <w:tcW w:w="3652" w:type="dxa"/>
          </w:tcPr>
          <w:p w14:paraId="6B805E8C" w14:textId="77777777" w:rsidR="002076D8" w:rsidRPr="002076D8" w:rsidRDefault="002076D8" w:rsidP="006652E7">
            <w:pPr>
              <w:spacing w:after="0" w:line="240" w:lineRule="auto"/>
            </w:pPr>
            <w:r w:rsidRPr="002076D8">
              <w:t>•</w:t>
            </w:r>
            <w:r w:rsidRPr="002076D8">
              <w:tab/>
              <w:t>Adoption</w:t>
            </w:r>
          </w:p>
        </w:tc>
        <w:tc>
          <w:tcPr>
            <w:tcW w:w="3652" w:type="dxa"/>
          </w:tcPr>
          <w:p w14:paraId="36B82003" w14:textId="77777777" w:rsidR="002076D8" w:rsidRPr="002076D8" w:rsidRDefault="002076D8" w:rsidP="006652E7">
            <w:pPr>
              <w:spacing w:after="0" w:line="240" w:lineRule="auto"/>
            </w:pPr>
          </w:p>
        </w:tc>
      </w:tr>
      <w:tr w:rsidR="002076D8" w:rsidRPr="002076D8" w14:paraId="327545CC" w14:textId="77777777" w:rsidTr="006652E7">
        <w:tc>
          <w:tcPr>
            <w:tcW w:w="3652" w:type="dxa"/>
          </w:tcPr>
          <w:p w14:paraId="2FE867D7" w14:textId="77777777" w:rsidR="002076D8" w:rsidRPr="002076D8" w:rsidRDefault="002076D8" w:rsidP="006652E7">
            <w:pPr>
              <w:spacing w:after="0" w:line="240" w:lineRule="auto"/>
            </w:pPr>
            <w:r w:rsidRPr="002076D8">
              <w:t>•</w:t>
            </w:r>
            <w:r w:rsidRPr="002076D8">
              <w:tab/>
              <w:t>Culture</w:t>
            </w:r>
          </w:p>
        </w:tc>
        <w:tc>
          <w:tcPr>
            <w:tcW w:w="3652" w:type="dxa"/>
          </w:tcPr>
          <w:p w14:paraId="01E467F8" w14:textId="77777777" w:rsidR="002076D8" w:rsidRPr="002076D8" w:rsidRDefault="002076D8" w:rsidP="006652E7">
            <w:pPr>
              <w:spacing w:after="0" w:line="240" w:lineRule="auto"/>
            </w:pPr>
          </w:p>
        </w:tc>
      </w:tr>
      <w:tr w:rsidR="002076D8" w:rsidRPr="002076D8" w14:paraId="24EA9740" w14:textId="77777777" w:rsidTr="00816113">
        <w:tc>
          <w:tcPr>
            <w:tcW w:w="3652" w:type="dxa"/>
          </w:tcPr>
          <w:p w14:paraId="58037F7F" w14:textId="77777777" w:rsidR="002076D8" w:rsidRPr="002076D8" w:rsidRDefault="002076D8" w:rsidP="006652E7">
            <w:pPr>
              <w:spacing w:after="0" w:line="240" w:lineRule="auto"/>
              <w:rPr>
                <w:b/>
              </w:rPr>
            </w:pPr>
            <w:r w:rsidRPr="002076D8">
              <w:rPr>
                <w:b/>
              </w:rPr>
              <w:t>National Programmes</w:t>
            </w:r>
          </w:p>
        </w:tc>
        <w:tc>
          <w:tcPr>
            <w:tcW w:w="3652" w:type="dxa"/>
            <w:shd w:val="clear" w:color="auto" w:fill="BFBFBF" w:themeFill="background1" w:themeFillShade="BF"/>
          </w:tcPr>
          <w:p w14:paraId="193F1A8F" w14:textId="77777777" w:rsidR="002076D8" w:rsidRPr="00816113" w:rsidRDefault="002076D8" w:rsidP="006652E7">
            <w:pPr>
              <w:spacing w:after="0" w:line="240" w:lineRule="auto"/>
              <w:rPr>
                <w:b/>
                <w:highlight w:val="lightGray"/>
              </w:rPr>
            </w:pPr>
          </w:p>
        </w:tc>
      </w:tr>
      <w:tr w:rsidR="002076D8" w:rsidRPr="002076D8" w14:paraId="18FA3F13" w14:textId="77777777" w:rsidTr="006652E7">
        <w:tc>
          <w:tcPr>
            <w:tcW w:w="3652" w:type="dxa"/>
          </w:tcPr>
          <w:p w14:paraId="56B927AC" w14:textId="77777777" w:rsidR="002076D8" w:rsidRPr="002076D8" w:rsidRDefault="002076D8" w:rsidP="006652E7">
            <w:pPr>
              <w:spacing w:after="0" w:line="240" w:lineRule="auto"/>
            </w:pPr>
            <w:r w:rsidRPr="002076D8">
              <w:t>•</w:t>
            </w:r>
            <w:r w:rsidRPr="002076D8">
              <w:tab/>
              <w:t>SBRI</w:t>
            </w:r>
          </w:p>
        </w:tc>
        <w:tc>
          <w:tcPr>
            <w:tcW w:w="3652" w:type="dxa"/>
          </w:tcPr>
          <w:p w14:paraId="1833DEE2" w14:textId="77777777" w:rsidR="002076D8" w:rsidRPr="002076D8" w:rsidRDefault="002076D8" w:rsidP="006652E7">
            <w:pPr>
              <w:spacing w:after="0" w:line="240" w:lineRule="auto"/>
            </w:pPr>
          </w:p>
        </w:tc>
      </w:tr>
      <w:tr w:rsidR="002076D8" w:rsidRPr="002076D8" w14:paraId="574745C4" w14:textId="77777777" w:rsidTr="006652E7">
        <w:tc>
          <w:tcPr>
            <w:tcW w:w="3652" w:type="dxa"/>
          </w:tcPr>
          <w:p w14:paraId="53526D81" w14:textId="77777777" w:rsidR="002076D8" w:rsidRPr="002076D8" w:rsidRDefault="002076D8" w:rsidP="006652E7">
            <w:pPr>
              <w:spacing w:after="0" w:line="240" w:lineRule="auto"/>
            </w:pPr>
            <w:r w:rsidRPr="002076D8">
              <w:t>•</w:t>
            </w:r>
            <w:r w:rsidRPr="002076D8">
              <w:tab/>
              <w:t>ITT</w:t>
            </w:r>
          </w:p>
        </w:tc>
        <w:tc>
          <w:tcPr>
            <w:tcW w:w="3652" w:type="dxa"/>
          </w:tcPr>
          <w:p w14:paraId="1C3FD125" w14:textId="77777777" w:rsidR="002076D8" w:rsidRPr="002076D8" w:rsidRDefault="002076D8" w:rsidP="006652E7">
            <w:pPr>
              <w:spacing w:after="0" w:line="240" w:lineRule="auto"/>
            </w:pPr>
          </w:p>
        </w:tc>
      </w:tr>
      <w:tr w:rsidR="002076D8" w:rsidRPr="002076D8" w14:paraId="4D69C525" w14:textId="77777777" w:rsidTr="006652E7">
        <w:tc>
          <w:tcPr>
            <w:tcW w:w="3652" w:type="dxa"/>
          </w:tcPr>
          <w:p w14:paraId="644C5B6C" w14:textId="77777777" w:rsidR="002076D8" w:rsidRPr="002076D8" w:rsidRDefault="002076D8" w:rsidP="006652E7">
            <w:pPr>
              <w:spacing w:after="0" w:line="240" w:lineRule="auto"/>
            </w:pPr>
            <w:r w:rsidRPr="002076D8">
              <w:t>•</w:t>
            </w:r>
            <w:r w:rsidRPr="002076D8">
              <w:tab/>
              <w:t>NIA</w:t>
            </w:r>
          </w:p>
        </w:tc>
        <w:tc>
          <w:tcPr>
            <w:tcW w:w="3652" w:type="dxa"/>
          </w:tcPr>
          <w:p w14:paraId="605C3BAA" w14:textId="77777777" w:rsidR="002076D8" w:rsidRPr="002076D8" w:rsidRDefault="002076D8" w:rsidP="006652E7">
            <w:pPr>
              <w:spacing w:after="0" w:line="240" w:lineRule="auto"/>
            </w:pPr>
          </w:p>
        </w:tc>
      </w:tr>
      <w:tr w:rsidR="002076D8" w:rsidRPr="002076D8" w14:paraId="7983378E" w14:textId="77777777" w:rsidTr="00816113">
        <w:tc>
          <w:tcPr>
            <w:tcW w:w="3652" w:type="dxa"/>
          </w:tcPr>
          <w:p w14:paraId="6DBCF4DB" w14:textId="77777777" w:rsidR="002076D8" w:rsidRPr="002076D8" w:rsidRDefault="002076D8" w:rsidP="006652E7">
            <w:pPr>
              <w:spacing w:after="0" w:line="240" w:lineRule="auto"/>
              <w:rPr>
                <w:b/>
              </w:rPr>
            </w:pPr>
            <w:r w:rsidRPr="002076D8">
              <w:rPr>
                <w:b/>
              </w:rPr>
              <w:t>Digital</w:t>
            </w:r>
          </w:p>
        </w:tc>
        <w:tc>
          <w:tcPr>
            <w:tcW w:w="3652" w:type="dxa"/>
            <w:shd w:val="clear" w:color="auto" w:fill="BFBFBF" w:themeFill="background1" w:themeFillShade="BF"/>
          </w:tcPr>
          <w:p w14:paraId="050A5C4A" w14:textId="77777777" w:rsidR="002076D8" w:rsidRPr="00816113" w:rsidRDefault="002076D8" w:rsidP="006652E7">
            <w:pPr>
              <w:spacing w:after="0" w:line="240" w:lineRule="auto"/>
              <w:rPr>
                <w:b/>
                <w:highlight w:val="lightGray"/>
              </w:rPr>
            </w:pPr>
          </w:p>
        </w:tc>
      </w:tr>
      <w:tr w:rsidR="002076D8" w:rsidRPr="002076D8" w14:paraId="0AD3EE63" w14:textId="77777777" w:rsidTr="006652E7">
        <w:tc>
          <w:tcPr>
            <w:tcW w:w="3652" w:type="dxa"/>
          </w:tcPr>
          <w:p w14:paraId="39F73706" w14:textId="77777777" w:rsidR="002076D8" w:rsidRPr="002076D8" w:rsidRDefault="002076D8" w:rsidP="006652E7">
            <w:pPr>
              <w:spacing w:after="0" w:line="240" w:lineRule="auto"/>
            </w:pPr>
            <w:r w:rsidRPr="002076D8">
              <w:t>•</w:t>
            </w:r>
            <w:r w:rsidRPr="002076D8">
              <w:tab/>
              <w:t>Data Integration</w:t>
            </w:r>
          </w:p>
        </w:tc>
        <w:tc>
          <w:tcPr>
            <w:tcW w:w="3652" w:type="dxa"/>
          </w:tcPr>
          <w:p w14:paraId="5C06C582" w14:textId="77777777" w:rsidR="002076D8" w:rsidRPr="002076D8" w:rsidRDefault="002076D8" w:rsidP="006652E7">
            <w:pPr>
              <w:spacing w:after="0" w:line="240" w:lineRule="auto"/>
            </w:pPr>
          </w:p>
        </w:tc>
      </w:tr>
      <w:tr w:rsidR="002076D8" w:rsidRPr="002076D8" w14:paraId="7227C870" w14:textId="77777777" w:rsidTr="006652E7">
        <w:tc>
          <w:tcPr>
            <w:tcW w:w="3652" w:type="dxa"/>
          </w:tcPr>
          <w:p w14:paraId="7F6CFD7D" w14:textId="77777777" w:rsidR="002076D8" w:rsidRPr="002076D8" w:rsidRDefault="002076D8" w:rsidP="006652E7">
            <w:pPr>
              <w:spacing w:after="0" w:line="240" w:lineRule="auto"/>
            </w:pPr>
            <w:r w:rsidRPr="002076D8">
              <w:t>•</w:t>
            </w:r>
            <w:r w:rsidRPr="002076D8">
              <w:tab/>
              <w:t>Technology Enabled Care</w:t>
            </w:r>
          </w:p>
        </w:tc>
        <w:tc>
          <w:tcPr>
            <w:tcW w:w="3652" w:type="dxa"/>
          </w:tcPr>
          <w:p w14:paraId="1345A717" w14:textId="77777777" w:rsidR="002076D8" w:rsidRPr="002076D8" w:rsidRDefault="002076D8" w:rsidP="006652E7">
            <w:pPr>
              <w:spacing w:after="0" w:line="240" w:lineRule="auto"/>
            </w:pPr>
          </w:p>
        </w:tc>
      </w:tr>
      <w:tr w:rsidR="002076D8" w14:paraId="564C60DE" w14:textId="77777777" w:rsidTr="006652E7">
        <w:tc>
          <w:tcPr>
            <w:tcW w:w="3652" w:type="dxa"/>
          </w:tcPr>
          <w:p w14:paraId="7B415B88" w14:textId="77777777" w:rsidR="002076D8" w:rsidRDefault="002076D8" w:rsidP="006652E7">
            <w:pPr>
              <w:spacing w:after="0" w:line="240" w:lineRule="auto"/>
            </w:pPr>
            <w:r w:rsidRPr="002076D8">
              <w:t>•</w:t>
            </w:r>
            <w:r w:rsidRPr="002076D8">
              <w:tab/>
              <w:t>Interoperability</w:t>
            </w:r>
          </w:p>
        </w:tc>
        <w:tc>
          <w:tcPr>
            <w:tcW w:w="3652" w:type="dxa"/>
          </w:tcPr>
          <w:p w14:paraId="15617183" w14:textId="77777777" w:rsidR="002076D8" w:rsidRPr="002076D8" w:rsidRDefault="002076D8" w:rsidP="006652E7">
            <w:pPr>
              <w:spacing w:after="0" w:line="240" w:lineRule="auto"/>
            </w:pPr>
          </w:p>
        </w:tc>
      </w:tr>
    </w:tbl>
    <w:p w14:paraId="4B2CF9EB" w14:textId="77777777" w:rsidR="001611F7" w:rsidRDefault="001611F7" w:rsidP="002076D8">
      <w:pPr>
        <w:spacing w:after="0" w:line="240" w:lineRule="auto"/>
      </w:pPr>
    </w:p>
    <w:sectPr w:rsidR="001611F7" w:rsidSect="00B408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016B6" w14:textId="77777777" w:rsidR="00254F02" w:rsidRDefault="00254F02" w:rsidP="001611F7">
      <w:pPr>
        <w:spacing w:after="0" w:line="240" w:lineRule="auto"/>
      </w:pPr>
      <w:r>
        <w:separator/>
      </w:r>
    </w:p>
  </w:endnote>
  <w:endnote w:type="continuationSeparator" w:id="0">
    <w:p w14:paraId="041851F0" w14:textId="77777777" w:rsidR="00254F02" w:rsidRDefault="00254F02" w:rsidP="0016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98FB" w14:textId="77777777" w:rsidR="00254F02" w:rsidRPr="0050293A" w:rsidRDefault="00254F02" w:rsidP="0050293A">
    <w:pPr>
      <w:pStyle w:val="Footer"/>
      <w:jc w:val="center"/>
      <w:rPr>
        <w:sz w:val="16"/>
        <w:szCs w:val="16"/>
      </w:rPr>
    </w:pPr>
    <w:r w:rsidRPr="0050293A">
      <w:rPr>
        <w:sz w:val="16"/>
        <w:szCs w:val="16"/>
      </w:rPr>
      <w:t xml:space="preserve">If you have any queries with regard to </w:t>
    </w:r>
    <w:r>
      <w:rPr>
        <w:sz w:val="16"/>
        <w:szCs w:val="16"/>
      </w:rPr>
      <w:t>this</w:t>
    </w:r>
    <w:r w:rsidRPr="0050293A">
      <w:rPr>
        <w:sz w:val="16"/>
        <w:szCs w:val="16"/>
      </w:rPr>
      <w:t xml:space="preserve"> template please contact the </w:t>
    </w:r>
    <w:r>
      <w:rPr>
        <w:sz w:val="16"/>
        <w:szCs w:val="16"/>
      </w:rPr>
      <w:t xml:space="preserve">AHSN </w:t>
    </w:r>
    <w:r w:rsidRPr="0050293A">
      <w:rPr>
        <w:sz w:val="16"/>
        <w:szCs w:val="16"/>
      </w:rPr>
      <w:t>Comms team on 0191 208 1326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696E" w14:textId="77777777" w:rsidR="00254F02" w:rsidRDefault="00254F02" w:rsidP="001611F7">
      <w:pPr>
        <w:spacing w:after="0" w:line="240" w:lineRule="auto"/>
      </w:pPr>
      <w:r>
        <w:separator/>
      </w:r>
    </w:p>
  </w:footnote>
  <w:footnote w:type="continuationSeparator" w:id="0">
    <w:p w14:paraId="47ED6C5A" w14:textId="77777777" w:rsidR="00254F02" w:rsidRDefault="00254F02" w:rsidP="001611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5"/>
    <w:multiLevelType w:val="multilevel"/>
    <w:tmpl w:val="1C4011D4"/>
    <w:lvl w:ilvl="0">
      <w:start w:val="1"/>
      <w:numFmt w:val="bullet"/>
      <w:lvlText w:val=""/>
      <w:lvlJc w:val="left"/>
      <w:pPr>
        <w:ind w:left="720" w:hanging="360"/>
      </w:pPr>
      <w:rPr>
        <w:rFonts w:ascii="Wingdings" w:hAnsi="Wingdings" w:hint="default"/>
        <w:b w:val="0"/>
        <w:bCs w:val="0"/>
        <w:color w:val="0070C0"/>
        <w:sz w:val="24"/>
        <w:szCs w:val="24"/>
      </w:rPr>
    </w:lvl>
    <w:lvl w:ilvl="1">
      <w:numFmt w:val="bullet"/>
      <w:lvlText w:val="•"/>
      <w:lvlJc w:val="left"/>
      <w:pPr>
        <w:ind w:left="720" w:firstLine="0"/>
      </w:pPr>
    </w:lvl>
    <w:lvl w:ilvl="2">
      <w:numFmt w:val="bullet"/>
      <w:lvlText w:val="•"/>
      <w:lvlJc w:val="left"/>
      <w:pPr>
        <w:ind w:left="720" w:firstLine="0"/>
      </w:pPr>
    </w:lvl>
    <w:lvl w:ilvl="3">
      <w:numFmt w:val="bullet"/>
      <w:lvlText w:val="•"/>
      <w:lvlJc w:val="left"/>
      <w:pPr>
        <w:ind w:left="720" w:firstLine="0"/>
      </w:pPr>
    </w:lvl>
    <w:lvl w:ilvl="4">
      <w:numFmt w:val="bullet"/>
      <w:lvlText w:val="•"/>
      <w:lvlJc w:val="left"/>
      <w:pPr>
        <w:ind w:left="720" w:firstLine="0"/>
      </w:pPr>
    </w:lvl>
    <w:lvl w:ilvl="5">
      <w:numFmt w:val="bullet"/>
      <w:lvlText w:val="•"/>
      <w:lvlJc w:val="left"/>
      <w:pPr>
        <w:ind w:left="720" w:firstLine="0"/>
      </w:pPr>
    </w:lvl>
    <w:lvl w:ilvl="6">
      <w:numFmt w:val="bullet"/>
      <w:lvlText w:val="•"/>
      <w:lvlJc w:val="left"/>
      <w:pPr>
        <w:ind w:left="720" w:firstLine="0"/>
      </w:pPr>
    </w:lvl>
    <w:lvl w:ilvl="7">
      <w:numFmt w:val="bullet"/>
      <w:lvlText w:val="•"/>
      <w:lvlJc w:val="left"/>
      <w:pPr>
        <w:ind w:left="720" w:firstLine="0"/>
      </w:pPr>
    </w:lvl>
    <w:lvl w:ilvl="8">
      <w:numFmt w:val="bullet"/>
      <w:lvlText w:val="•"/>
      <w:lvlJc w:val="left"/>
      <w:pPr>
        <w:ind w:left="720" w:firstLine="0"/>
      </w:pPr>
    </w:lvl>
  </w:abstractNum>
  <w:abstractNum w:abstractNumId="1">
    <w:nsid w:val="14F94DF4"/>
    <w:multiLevelType w:val="hybridMultilevel"/>
    <w:tmpl w:val="AE6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840B0"/>
    <w:multiLevelType w:val="hybridMultilevel"/>
    <w:tmpl w:val="854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C5037"/>
    <w:multiLevelType w:val="multilevel"/>
    <w:tmpl w:val="9C5E4F6C"/>
    <w:lvl w:ilvl="0">
      <w:start w:val="1"/>
      <w:numFmt w:val="decimal"/>
      <w:lvlText w:val="%1."/>
      <w:lvlJc w:val="left"/>
      <w:pPr>
        <w:ind w:left="720" w:hanging="360"/>
      </w:pPr>
    </w:lvl>
    <w:lvl w:ilvl="1">
      <w:start w:val="1"/>
      <w:numFmt w:val="decimal"/>
      <w:isLgl/>
      <w:lvlText w:val="%1.%2"/>
      <w:lvlJc w:val="left"/>
      <w:pPr>
        <w:ind w:left="1080" w:hanging="720"/>
      </w:pPr>
      <w:rPr>
        <w:b w:val="0"/>
        <w:color w:val="auto"/>
        <w:sz w:val="24"/>
      </w:rPr>
    </w:lvl>
    <w:lvl w:ilvl="2">
      <w:start w:val="1"/>
      <w:numFmt w:val="decimal"/>
      <w:isLgl/>
      <w:lvlText w:val="%1.%2.%3"/>
      <w:lvlJc w:val="left"/>
      <w:pPr>
        <w:ind w:left="1080" w:hanging="720"/>
      </w:pPr>
      <w:rPr>
        <w:b w:val="0"/>
        <w:color w:val="auto"/>
        <w:sz w:val="24"/>
      </w:rPr>
    </w:lvl>
    <w:lvl w:ilvl="3">
      <w:start w:val="1"/>
      <w:numFmt w:val="decimal"/>
      <w:isLgl/>
      <w:lvlText w:val="%1.%2.%3.%4"/>
      <w:lvlJc w:val="left"/>
      <w:pPr>
        <w:ind w:left="1440" w:hanging="1080"/>
      </w:pPr>
      <w:rPr>
        <w:b w:val="0"/>
        <w:color w:val="auto"/>
        <w:sz w:val="24"/>
      </w:rPr>
    </w:lvl>
    <w:lvl w:ilvl="4">
      <w:start w:val="1"/>
      <w:numFmt w:val="decimal"/>
      <w:isLgl/>
      <w:lvlText w:val="%1.%2.%3.%4.%5"/>
      <w:lvlJc w:val="left"/>
      <w:pPr>
        <w:ind w:left="1800" w:hanging="1440"/>
      </w:pPr>
      <w:rPr>
        <w:b w:val="0"/>
        <w:color w:val="auto"/>
        <w:sz w:val="24"/>
      </w:rPr>
    </w:lvl>
    <w:lvl w:ilvl="5">
      <w:start w:val="1"/>
      <w:numFmt w:val="decimal"/>
      <w:isLgl/>
      <w:lvlText w:val="%1.%2.%3.%4.%5.%6"/>
      <w:lvlJc w:val="left"/>
      <w:pPr>
        <w:ind w:left="1800" w:hanging="1440"/>
      </w:pPr>
      <w:rPr>
        <w:b w:val="0"/>
        <w:color w:val="auto"/>
        <w:sz w:val="24"/>
      </w:rPr>
    </w:lvl>
    <w:lvl w:ilvl="6">
      <w:start w:val="1"/>
      <w:numFmt w:val="decimal"/>
      <w:isLgl/>
      <w:lvlText w:val="%1.%2.%3.%4.%5.%6.%7"/>
      <w:lvlJc w:val="left"/>
      <w:pPr>
        <w:ind w:left="2160" w:hanging="1800"/>
      </w:pPr>
      <w:rPr>
        <w:b w:val="0"/>
        <w:color w:val="auto"/>
        <w:sz w:val="24"/>
      </w:rPr>
    </w:lvl>
    <w:lvl w:ilvl="7">
      <w:start w:val="1"/>
      <w:numFmt w:val="decimal"/>
      <w:isLgl/>
      <w:lvlText w:val="%1.%2.%3.%4.%5.%6.%7.%8"/>
      <w:lvlJc w:val="left"/>
      <w:pPr>
        <w:ind w:left="2160" w:hanging="1800"/>
      </w:pPr>
      <w:rPr>
        <w:b w:val="0"/>
        <w:color w:val="auto"/>
        <w:sz w:val="24"/>
      </w:rPr>
    </w:lvl>
    <w:lvl w:ilvl="8">
      <w:start w:val="1"/>
      <w:numFmt w:val="decimal"/>
      <w:isLgl/>
      <w:lvlText w:val="%1.%2.%3.%4.%5.%6.%7.%8.%9"/>
      <w:lvlJc w:val="left"/>
      <w:pPr>
        <w:ind w:left="2520" w:hanging="2160"/>
      </w:pPr>
      <w:rPr>
        <w:b w:val="0"/>
        <w:color w:val="auto"/>
        <w:sz w:val="24"/>
      </w:rPr>
    </w:lvl>
  </w:abstractNum>
  <w:abstractNum w:abstractNumId="4">
    <w:nsid w:val="2E4A00DF"/>
    <w:multiLevelType w:val="multilevel"/>
    <w:tmpl w:val="4FB2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D03172"/>
    <w:multiLevelType w:val="multilevel"/>
    <w:tmpl w:val="4BC8A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9034EC"/>
    <w:multiLevelType w:val="hybridMultilevel"/>
    <w:tmpl w:val="696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91751"/>
    <w:multiLevelType w:val="multilevel"/>
    <w:tmpl w:val="8C24B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1C9782A"/>
    <w:multiLevelType w:val="hybridMultilevel"/>
    <w:tmpl w:val="8FA8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F3ABD"/>
    <w:multiLevelType w:val="multilevel"/>
    <w:tmpl w:val="56021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B984D80"/>
    <w:multiLevelType w:val="multilevel"/>
    <w:tmpl w:val="F4E20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F5C4CC0"/>
    <w:multiLevelType w:val="hybridMultilevel"/>
    <w:tmpl w:val="674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B3337"/>
    <w:multiLevelType w:val="hybridMultilevel"/>
    <w:tmpl w:val="F768F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CB6E0E"/>
    <w:multiLevelType w:val="multilevel"/>
    <w:tmpl w:val="DF985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21932E8"/>
    <w:multiLevelType w:val="hybridMultilevel"/>
    <w:tmpl w:val="42BE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E75DC"/>
    <w:multiLevelType w:val="hybridMultilevel"/>
    <w:tmpl w:val="A3CC3630"/>
    <w:lvl w:ilvl="0" w:tplc="0F06AB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81A25"/>
    <w:multiLevelType w:val="hybridMultilevel"/>
    <w:tmpl w:val="4352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766BDC"/>
    <w:multiLevelType w:val="hybridMultilevel"/>
    <w:tmpl w:val="5B66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7"/>
  </w:num>
  <w:num w:numId="5">
    <w:abstractNumId w:val="10"/>
  </w:num>
  <w:num w:numId="6">
    <w:abstractNumId w:val="11"/>
  </w:num>
  <w:num w:numId="7">
    <w:abstractNumId w:val="4"/>
  </w:num>
  <w:num w:numId="8">
    <w:abstractNumId w:val="9"/>
  </w:num>
  <w:num w:numId="9">
    <w:abstractNumId w:val="5"/>
  </w:num>
  <w:num w:numId="10">
    <w:abstractNumId w:val="13"/>
  </w:num>
  <w:num w:numId="11">
    <w:abstractNumId w:val="7"/>
  </w:num>
  <w:num w:numId="12">
    <w:abstractNumId w:val="10"/>
  </w:num>
  <w:num w:numId="13">
    <w:abstractNumId w:val="12"/>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6"/>
  </w:num>
  <w:num w:numId="19">
    <w:abstractNumId w:val="8"/>
  </w:num>
  <w:num w:numId="20">
    <w:abstractNumId w:val="14"/>
  </w:num>
  <w:num w:numId="21">
    <w:abstractNumId w:val="1"/>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0"/>
    <w:rsid w:val="000173FD"/>
    <w:rsid w:val="00017C21"/>
    <w:rsid w:val="00065CB6"/>
    <w:rsid w:val="00067E40"/>
    <w:rsid w:val="00090D93"/>
    <w:rsid w:val="000B1A92"/>
    <w:rsid w:val="000D7B92"/>
    <w:rsid w:val="001003C4"/>
    <w:rsid w:val="001611F7"/>
    <w:rsid w:val="00197394"/>
    <w:rsid w:val="001F481F"/>
    <w:rsid w:val="002076D8"/>
    <w:rsid w:val="00254F02"/>
    <w:rsid w:val="002804F6"/>
    <w:rsid w:val="002901EB"/>
    <w:rsid w:val="002A2DA8"/>
    <w:rsid w:val="002C7F8A"/>
    <w:rsid w:val="002F3EB4"/>
    <w:rsid w:val="003742B9"/>
    <w:rsid w:val="00396B67"/>
    <w:rsid w:val="00413E92"/>
    <w:rsid w:val="00430010"/>
    <w:rsid w:val="004F3924"/>
    <w:rsid w:val="0050293A"/>
    <w:rsid w:val="00504658"/>
    <w:rsid w:val="00534A04"/>
    <w:rsid w:val="00557943"/>
    <w:rsid w:val="005E1F09"/>
    <w:rsid w:val="005E689A"/>
    <w:rsid w:val="005F0AC0"/>
    <w:rsid w:val="0064624B"/>
    <w:rsid w:val="00657E7C"/>
    <w:rsid w:val="006652E7"/>
    <w:rsid w:val="006D1780"/>
    <w:rsid w:val="00712F3E"/>
    <w:rsid w:val="00727448"/>
    <w:rsid w:val="00780EE3"/>
    <w:rsid w:val="00816113"/>
    <w:rsid w:val="0081744F"/>
    <w:rsid w:val="0082123A"/>
    <w:rsid w:val="00855E26"/>
    <w:rsid w:val="00877B3A"/>
    <w:rsid w:val="00885A2C"/>
    <w:rsid w:val="00891998"/>
    <w:rsid w:val="0089260B"/>
    <w:rsid w:val="008A20D6"/>
    <w:rsid w:val="008D20E9"/>
    <w:rsid w:val="00915CAA"/>
    <w:rsid w:val="00921203"/>
    <w:rsid w:val="009629C5"/>
    <w:rsid w:val="009F2BF8"/>
    <w:rsid w:val="00A06F91"/>
    <w:rsid w:val="00A260A7"/>
    <w:rsid w:val="00A53A79"/>
    <w:rsid w:val="00A5782B"/>
    <w:rsid w:val="00AA2EBD"/>
    <w:rsid w:val="00B0310D"/>
    <w:rsid w:val="00B10622"/>
    <w:rsid w:val="00B4089E"/>
    <w:rsid w:val="00BA5CE1"/>
    <w:rsid w:val="00C05073"/>
    <w:rsid w:val="00C30983"/>
    <w:rsid w:val="00C32565"/>
    <w:rsid w:val="00D06F3F"/>
    <w:rsid w:val="00E06C48"/>
    <w:rsid w:val="00E11139"/>
    <w:rsid w:val="00E8214D"/>
    <w:rsid w:val="00E843F6"/>
    <w:rsid w:val="00EB54A8"/>
    <w:rsid w:val="00EC4CBD"/>
    <w:rsid w:val="00F21D32"/>
    <w:rsid w:val="00F4014F"/>
    <w:rsid w:val="00F9082E"/>
    <w:rsid w:val="00FA5FA9"/>
    <w:rsid w:val="00FF0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5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C0"/>
    <w:pPr>
      <w:spacing w:after="200" w:line="276" w:lineRule="auto"/>
    </w:pPr>
  </w:style>
  <w:style w:type="paragraph" w:styleId="Heading2">
    <w:name w:val="heading 2"/>
    <w:basedOn w:val="Normal"/>
    <w:next w:val="Normal"/>
    <w:link w:val="Heading2Char"/>
    <w:uiPriority w:val="9"/>
    <w:unhideWhenUsed/>
    <w:qFormat/>
    <w:rsid w:val="005F0AC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AC0"/>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59"/>
    <w:rsid w:val="005F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F7"/>
    <w:rPr>
      <w:rFonts w:ascii="Tahoma" w:hAnsi="Tahoma" w:cs="Tahoma"/>
      <w:sz w:val="16"/>
      <w:szCs w:val="16"/>
    </w:rPr>
  </w:style>
  <w:style w:type="paragraph" w:styleId="Header">
    <w:name w:val="header"/>
    <w:basedOn w:val="Normal"/>
    <w:link w:val="HeaderChar"/>
    <w:uiPriority w:val="99"/>
    <w:unhideWhenUsed/>
    <w:rsid w:val="0016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F7"/>
  </w:style>
  <w:style w:type="paragraph" w:styleId="Footer">
    <w:name w:val="footer"/>
    <w:basedOn w:val="Normal"/>
    <w:link w:val="FooterChar"/>
    <w:uiPriority w:val="99"/>
    <w:unhideWhenUsed/>
    <w:rsid w:val="0016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F7"/>
  </w:style>
  <w:style w:type="paragraph" w:styleId="ListParagraph">
    <w:name w:val="List Paragraph"/>
    <w:aliases w:val="F5 List Paragraph,List Paragraph1"/>
    <w:basedOn w:val="Normal"/>
    <w:link w:val="ListParagraphChar"/>
    <w:uiPriority w:val="34"/>
    <w:qFormat/>
    <w:rsid w:val="00067E40"/>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BA5CE1"/>
  </w:style>
  <w:style w:type="paragraph" w:customStyle="1" w:styleId="Default">
    <w:name w:val="Default"/>
    <w:rsid w:val="00065CB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01EB"/>
    <w:rPr>
      <w:color w:val="0563C1" w:themeColor="hyperlink"/>
      <w:u w:val="single"/>
    </w:rPr>
  </w:style>
  <w:style w:type="character" w:styleId="FollowedHyperlink">
    <w:name w:val="FollowedHyperlink"/>
    <w:basedOn w:val="DefaultParagraphFont"/>
    <w:uiPriority w:val="99"/>
    <w:semiHidden/>
    <w:unhideWhenUsed/>
    <w:rsid w:val="0089260B"/>
    <w:rPr>
      <w:color w:val="954F72" w:themeColor="followedHyperlink"/>
      <w:u w:val="single"/>
    </w:rPr>
  </w:style>
  <w:style w:type="paragraph" w:styleId="NormalWeb">
    <w:name w:val="Normal (Web)"/>
    <w:basedOn w:val="Normal"/>
    <w:uiPriority w:val="99"/>
    <w:unhideWhenUsed/>
    <w:rsid w:val="00AA2EBD"/>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C0"/>
    <w:pPr>
      <w:spacing w:after="200" w:line="276" w:lineRule="auto"/>
    </w:pPr>
  </w:style>
  <w:style w:type="paragraph" w:styleId="Heading2">
    <w:name w:val="heading 2"/>
    <w:basedOn w:val="Normal"/>
    <w:next w:val="Normal"/>
    <w:link w:val="Heading2Char"/>
    <w:uiPriority w:val="9"/>
    <w:unhideWhenUsed/>
    <w:qFormat/>
    <w:rsid w:val="005F0AC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AC0"/>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59"/>
    <w:rsid w:val="005F0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F7"/>
    <w:rPr>
      <w:rFonts w:ascii="Tahoma" w:hAnsi="Tahoma" w:cs="Tahoma"/>
      <w:sz w:val="16"/>
      <w:szCs w:val="16"/>
    </w:rPr>
  </w:style>
  <w:style w:type="paragraph" w:styleId="Header">
    <w:name w:val="header"/>
    <w:basedOn w:val="Normal"/>
    <w:link w:val="HeaderChar"/>
    <w:uiPriority w:val="99"/>
    <w:unhideWhenUsed/>
    <w:rsid w:val="0016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F7"/>
  </w:style>
  <w:style w:type="paragraph" w:styleId="Footer">
    <w:name w:val="footer"/>
    <w:basedOn w:val="Normal"/>
    <w:link w:val="FooterChar"/>
    <w:uiPriority w:val="99"/>
    <w:unhideWhenUsed/>
    <w:rsid w:val="0016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F7"/>
  </w:style>
  <w:style w:type="paragraph" w:styleId="ListParagraph">
    <w:name w:val="List Paragraph"/>
    <w:aliases w:val="F5 List Paragraph,List Paragraph1"/>
    <w:basedOn w:val="Normal"/>
    <w:link w:val="ListParagraphChar"/>
    <w:uiPriority w:val="34"/>
    <w:qFormat/>
    <w:rsid w:val="00067E40"/>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BA5CE1"/>
  </w:style>
  <w:style w:type="paragraph" w:customStyle="1" w:styleId="Default">
    <w:name w:val="Default"/>
    <w:rsid w:val="00065CB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01EB"/>
    <w:rPr>
      <w:color w:val="0563C1" w:themeColor="hyperlink"/>
      <w:u w:val="single"/>
    </w:rPr>
  </w:style>
  <w:style w:type="character" w:styleId="FollowedHyperlink">
    <w:name w:val="FollowedHyperlink"/>
    <w:basedOn w:val="DefaultParagraphFont"/>
    <w:uiPriority w:val="99"/>
    <w:semiHidden/>
    <w:unhideWhenUsed/>
    <w:rsid w:val="0089260B"/>
    <w:rPr>
      <w:color w:val="954F72" w:themeColor="followedHyperlink"/>
      <w:u w:val="single"/>
    </w:rPr>
  </w:style>
  <w:style w:type="paragraph" w:styleId="NormalWeb">
    <w:name w:val="Normal (Web)"/>
    <w:basedOn w:val="Normal"/>
    <w:uiPriority w:val="99"/>
    <w:unhideWhenUsed/>
    <w:rsid w:val="00AA2EB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9166">
      <w:bodyDiv w:val="1"/>
      <w:marLeft w:val="0"/>
      <w:marRight w:val="0"/>
      <w:marTop w:val="0"/>
      <w:marBottom w:val="0"/>
      <w:divBdr>
        <w:top w:val="none" w:sz="0" w:space="0" w:color="auto"/>
        <w:left w:val="none" w:sz="0" w:space="0" w:color="auto"/>
        <w:bottom w:val="none" w:sz="0" w:space="0" w:color="auto"/>
        <w:right w:val="none" w:sz="0" w:space="0" w:color="auto"/>
      </w:divBdr>
    </w:div>
    <w:div w:id="12954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evin.conroy@nhs.net" TargetMode="External"/><Relationship Id="rId10" Type="http://schemas.openxmlformats.org/officeDocument/2006/relationships/hyperlink" Target="mailto:sue.hart@ahsn-ne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1100</Words>
  <Characters>6283</Characters>
  <Application>Microsoft Macintosh Word</Application>
  <DocSecurity>0</DocSecurity>
  <Lines>369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Susan Hart</cp:lastModifiedBy>
  <cp:revision>5</cp:revision>
  <dcterms:created xsi:type="dcterms:W3CDTF">2018-03-06T13:45:00Z</dcterms:created>
  <dcterms:modified xsi:type="dcterms:W3CDTF">2018-03-21T14:14:00Z</dcterms:modified>
</cp:coreProperties>
</file>