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2797" w14:textId="77777777" w:rsidR="00615D68" w:rsidRDefault="00615D68">
      <w:r>
        <w:rPr>
          <w:noProof/>
          <w:lang w:eastAsia="en-GB"/>
        </w:rPr>
        <w:drawing>
          <wp:inline distT="0" distB="0" distL="0" distR="0" wp14:anchorId="118058DA" wp14:editId="03DD6284">
            <wp:extent cx="5731510" cy="520700"/>
            <wp:effectExtent l="0" t="0" r="2540" b="0"/>
            <wp:docPr id="1025" name="Picture 13" descr="PharmOutco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3" descr="PharmOutcome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20700"/>
                    </a:xfrm>
                    <a:prstGeom prst="rect">
                      <a:avLst/>
                    </a:prstGeom>
                    <a:noFill/>
                  </pic:spPr>
                </pic:pic>
              </a:graphicData>
            </a:graphic>
          </wp:inline>
        </w:drawing>
      </w:r>
    </w:p>
    <w:p w14:paraId="11AEC92D" w14:textId="77777777" w:rsidR="00A77366" w:rsidRDefault="00A77366"/>
    <w:p w14:paraId="79688222" w14:textId="77777777" w:rsidR="00615D68" w:rsidRDefault="00615D68">
      <w:r>
        <w:rPr>
          <w:noProof/>
          <w:lang w:eastAsia="en-GB"/>
        </w:rPr>
        <w:drawing>
          <wp:inline distT="0" distB="0" distL="0" distR="0" wp14:anchorId="5F1901B9" wp14:editId="5D63F0A5">
            <wp:extent cx="5731510" cy="1604645"/>
            <wp:effectExtent l="0" t="0" r="2540" b="0"/>
            <wp:docPr id="6" name="Picture Placeholder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Placeholder 133"/>
                    <pic:cNvPicPr>
                      <a:picLocks/>
                    </pic:cNvPicPr>
                  </pic:nvPicPr>
                  <pic:blipFill>
                    <a:blip r:embed="rId9"/>
                    <a:stretch>
                      <a:fillRect/>
                    </a:stretch>
                  </pic:blipFill>
                  <pic:spPr>
                    <a:xfrm>
                      <a:off x="0" y="0"/>
                      <a:ext cx="5731510" cy="1604645"/>
                    </a:xfrm>
                    <a:prstGeom prst="rect">
                      <a:avLst/>
                    </a:prstGeom>
                  </pic:spPr>
                </pic:pic>
              </a:graphicData>
            </a:graphic>
          </wp:inline>
        </w:drawing>
      </w:r>
    </w:p>
    <w:p w14:paraId="39555ACC" w14:textId="77777777" w:rsidR="003D29F0" w:rsidRDefault="00016905" w:rsidP="00C422AF">
      <w:pPr>
        <w:pStyle w:val="Title"/>
      </w:pPr>
      <w:r>
        <w:br/>
      </w:r>
      <w:r w:rsidR="00615D68" w:rsidRPr="00C422AF">
        <w:t>Bridging the Gap</w:t>
      </w:r>
      <w:r w:rsidR="00D3090D" w:rsidRPr="00C422AF">
        <w:br/>
      </w:r>
      <w:r w:rsidR="001A0875">
        <w:t>Integrated Referrals t</w:t>
      </w:r>
      <w:r w:rsidR="00615D68" w:rsidRPr="00615D68">
        <w:t>o Community Pharmacy</w:t>
      </w:r>
      <w:r w:rsidR="00DC27DE">
        <w:br/>
      </w:r>
    </w:p>
    <w:p w14:paraId="1A89151C" w14:textId="77777777" w:rsidR="002C2357" w:rsidRPr="002C2357" w:rsidRDefault="002C2357" w:rsidP="002C2357"/>
    <w:p w14:paraId="17FB9436" w14:textId="77777777" w:rsidR="00615D68" w:rsidRDefault="00615D68" w:rsidP="00C422AF">
      <w:pPr>
        <w:pStyle w:val="Title"/>
      </w:pPr>
      <w:r w:rsidRPr="00D3090D">
        <w:t>Implementation Support Pack</w:t>
      </w:r>
    </w:p>
    <w:p w14:paraId="2971A892" w14:textId="77777777" w:rsidR="003D29F0" w:rsidRDefault="002C2357" w:rsidP="003D29F0">
      <w:pPr>
        <w:pStyle w:val="Title"/>
      </w:pPr>
      <w:r>
        <w:t>produced i</w:t>
      </w:r>
      <w:r w:rsidR="003D29F0">
        <w:t>n conjunction with</w:t>
      </w:r>
    </w:p>
    <w:p w14:paraId="085CB16C" w14:textId="77777777" w:rsidR="003D29F0" w:rsidRPr="003D29F0" w:rsidRDefault="003D29F0" w:rsidP="003D29F0"/>
    <w:p w14:paraId="670F418A" w14:textId="77777777" w:rsidR="003D29F0" w:rsidRPr="003D29F0" w:rsidRDefault="003D29F0" w:rsidP="003D29F0">
      <w:pPr>
        <w:jc w:val="center"/>
      </w:pPr>
      <w:r>
        <w:rPr>
          <w:noProof/>
          <w:lang w:eastAsia="en-GB"/>
        </w:rPr>
        <w:drawing>
          <wp:inline distT="0" distB="0" distL="0" distR="0" wp14:anchorId="5E13CCFF" wp14:editId="38AC316C">
            <wp:extent cx="3112135" cy="903712"/>
            <wp:effectExtent l="0" t="0" r="0" b="0"/>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novation Agency (posi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902" cy="907419"/>
                    </a:xfrm>
                    <a:prstGeom prst="rect">
                      <a:avLst/>
                    </a:prstGeom>
                  </pic:spPr>
                </pic:pic>
              </a:graphicData>
            </a:graphic>
          </wp:inline>
        </w:drawing>
      </w:r>
    </w:p>
    <w:p w14:paraId="4F524C02" w14:textId="77777777" w:rsidR="003D29F0" w:rsidRPr="003D29F0" w:rsidRDefault="003D29F0" w:rsidP="003D29F0">
      <w:pPr>
        <w:jc w:val="center"/>
      </w:pPr>
    </w:p>
    <w:p w14:paraId="233AD2C1" w14:textId="77777777" w:rsidR="003D29F0" w:rsidRDefault="003D29F0">
      <w:pPr>
        <w:spacing w:after="0" w:line="240" w:lineRule="auto"/>
      </w:pPr>
      <w:r>
        <w:br w:type="page"/>
      </w:r>
    </w:p>
    <w:p w14:paraId="22B3EA6A" w14:textId="77777777" w:rsidR="001F2F9D" w:rsidRDefault="001F2F9D" w:rsidP="00E4435E">
      <w:pPr>
        <w:spacing w:after="120" w:line="240" w:lineRule="auto"/>
      </w:pPr>
    </w:p>
    <w:p w14:paraId="6B34B61A" w14:textId="77777777" w:rsidR="00D3090D" w:rsidRPr="00D97F28" w:rsidRDefault="00D3090D" w:rsidP="00E4435E">
      <w:pPr>
        <w:spacing w:after="120" w:line="240" w:lineRule="auto"/>
      </w:pPr>
      <w:r w:rsidRPr="00D97F28">
        <w:t>CONTENTS</w:t>
      </w:r>
    </w:p>
    <w:p w14:paraId="603AFC3A" w14:textId="77777777" w:rsidR="00DC27DE" w:rsidRPr="00E4435E" w:rsidRDefault="00D3090D" w:rsidP="00DC27DE">
      <w:pPr>
        <w:pStyle w:val="TOC2"/>
        <w:numPr>
          <w:ilvl w:val="0"/>
          <w:numId w:val="20"/>
        </w:numPr>
        <w:rPr>
          <w:rFonts w:eastAsiaTheme="minorEastAsia"/>
          <w:noProof/>
          <w:sz w:val="22"/>
          <w:lang w:eastAsia="en-GB"/>
        </w:rPr>
      </w:pPr>
      <w:r w:rsidRPr="00DC27DE">
        <w:fldChar w:fldCharType="begin"/>
      </w:r>
      <w:r w:rsidRPr="00DC27DE">
        <w:instrText xml:space="preserve"> TOC \o "1-2" \n \u </w:instrText>
      </w:r>
      <w:r w:rsidRPr="00DC27DE">
        <w:fldChar w:fldCharType="separate"/>
      </w:r>
      <w:r w:rsidR="00DC27DE" w:rsidRPr="00E4435E">
        <w:rPr>
          <w:noProof/>
          <w:sz w:val="22"/>
        </w:rPr>
        <w:t>Overall aims</w:t>
      </w:r>
    </w:p>
    <w:p w14:paraId="51EB35C7"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Methods of implementation</w:t>
      </w:r>
    </w:p>
    <w:p w14:paraId="477B0509"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Costs</w:t>
      </w:r>
    </w:p>
    <w:p w14:paraId="557CF9C4"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Efficiency savings</w:t>
      </w:r>
    </w:p>
    <w:p w14:paraId="3686C9B1"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Implementation process</w:t>
      </w:r>
    </w:p>
    <w:p w14:paraId="6BF45DF2"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Determining the information to be sent</w:t>
      </w:r>
    </w:p>
    <w:p w14:paraId="18C4F42B"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Determining which patients to include</w:t>
      </w:r>
    </w:p>
    <w:p w14:paraId="56D7D4C9"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IT considerations</w:t>
      </w:r>
    </w:p>
    <w:p w14:paraId="310B0195"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Information governance considerations</w:t>
      </w:r>
    </w:p>
    <w:p w14:paraId="0E486D73"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Standard operating model</w:t>
      </w:r>
    </w:p>
    <w:p w14:paraId="0B9B90B9"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AHSN research proposal and trust action needed</w:t>
      </w:r>
    </w:p>
    <w:p w14:paraId="6A0BC8AB"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Staff training</w:t>
      </w:r>
    </w:p>
    <w:p w14:paraId="611E428D"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Community pharmacy engagement</w:t>
      </w:r>
    </w:p>
    <w:p w14:paraId="60EC13C8"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Formal sign-offs for go-live</w:t>
      </w:r>
    </w:p>
    <w:p w14:paraId="5BBFC376"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Contact information</w:t>
      </w:r>
    </w:p>
    <w:p w14:paraId="66BA5D9B" w14:textId="77777777" w:rsidR="00E4435E" w:rsidRDefault="00E4435E" w:rsidP="00E4435E">
      <w:pPr>
        <w:pStyle w:val="TOC2"/>
        <w:rPr>
          <w:rFonts w:eastAsiaTheme="minorEastAsia"/>
          <w:noProof/>
          <w:sz w:val="22"/>
          <w:lang w:eastAsia="en-GB"/>
        </w:rPr>
      </w:pPr>
    </w:p>
    <w:p w14:paraId="16A5F80D" w14:textId="77777777" w:rsidR="00E4435E" w:rsidRPr="00E4435E" w:rsidRDefault="00E4435E" w:rsidP="00E4435E">
      <w:pPr>
        <w:rPr>
          <w:lang w:eastAsia="en-GB"/>
        </w:rPr>
      </w:pPr>
    </w:p>
    <w:p w14:paraId="7829BE0C" w14:textId="77777777" w:rsidR="00E4435E" w:rsidRPr="00D97F28" w:rsidRDefault="00E4435E" w:rsidP="00E4435E">
      <w:r>
        <w:t>APPENDICES WITHIN THIS DOCUMENT</w:t>
      </w:r>
    </w:p>
    <w:p w14:paraId="746CBC74"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Appendices</w:t>
      </w:r>
    </w:p>
    <w:p w14:paraId="0A86B624"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 xml:space="preserve">Appendix 1 - Example Patient Leaflet </w:t>
      </w:r>
    </w:p>
    <w:p w14:paraId="6D062A43"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Appendix 2 - Example information transfer service flowchart</w:t>
      </w:r>
    </w:p>
    <w:p w14:paraId="20904C78"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Appendix 3 - Example transfer information in PharmOutcomes</w:t>
      </w:r>
    </w:p>
    <w:p w14:paraId="5AD26272"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Appendix 4 - Example Community pharmacist perspective</w:t>
      </w:r>
    </w:p>
    <w:p w14:paraId="54179ADC" w14:textId="77777777" w:rsidR="00DC27DE" w:rsidRPr="00E4435E" w:rsidRDefault="00DC27DE" w:rsidP="00DC27DE">
      <w:pPr>
        <w:pStyle w:val="TOC2"/>
        <w:numPr>
          <w:ilvl w:val="0"/>
          <w:numId w:val="20"/>
        </w:numPr>
        <w:rPr>
          <w:rFonts w:eastAsiaTheme="minorEastAsia"/>
          <w:noProof/>
          <w:sz w:val="22"/>
          <w:lang w:eastAsia="en-GB"/>
        </w:rPr>
      </w:pPr>
      <w:r w:rsidRPr="00E4435E">
        <w:rPr>
          <w:noProof/>
          <w:sz w:val="22"/>
        </w:rPr>
        <w:t>Appendix 5 – Transfer of Care Project Plan Template</w:t>
      </w:r>
    </w:p>
    <w:p w14:paraId="289CD5E5" w14:textId="77777777" w:rsidR="00E4435E" w:rsidRDefault="00D3090D" w:rsidP="00DC27DE">
      <w:r w:rsidRPr="00DC27DE">
        <w:fldChar w:fldCharType="end"/>
      </w:r>
      <w:bookmarkStart w:id="0" w:name="_Toc491497493"/>
      <w:bookmarkStart w:id="1" w:name="_Toc491497555"/>
      <w:bookmarkStart w:id="2" w:name="_Toc491497662"/>
      <w:bookmarkStart w:id="3" w:name="_Toc491534097"/>
      <w:bookmarkStart w:id="4" w:name="_Toc491534165"/>
      <w:bookmarkStart w:id="5" w:name="_Toc491534240"/>
      <w:bookmarkStart w:id="6" w:name="_Toc491779132"/>
      <w:bookmarkStart w:id="7" w:name="_Toc491779232"/>
      <w:bookmarkStart w:id="8" w:name="_Toc491779254"/>
      <w:bookmarkStart w:id="9" w:name="_Toc491779276"/>
    </w:p>
    <w:p w14:paraId="23C68238" w14:textId="77777777" w:rsidR="00537184" w:rsidRDefault="00537184" w:rsidP="00DC27DE"/>
    <w:p w14:paraId="117E5186" w14:textId="77777777" w:rsidR="00E4435E" w:rsidRDefault="00E4435E" w:rsidP="00E4435E">
      <w:pPr>
        <w:spacing w:after="120" w:line="240" w:lineRule="auto"/>
      </w:pPr>
      <w:r>
        <w:t>LINKED APPENDICES</w:t>
      </w:r>
    </w:p>
    <w:p w14:paraId="360A377B" w14:textId="77777777" w:rsidR="00E4435E" w:rsidRPr="00E4435E" w:rsidRDefault="00E4435E" w:rsidP="00E4435E">
      <w:pPr>
        <w:pStyle w:val="ListParagraph"/>
        <w:numPr>
          <w:ilvl w:val="0"/>
          <w:numId w:val="21"/>
        </w:numPr>
      </w:pPr>
      <w:r>
        <w:t>Appendix 6</w:t>
      </w:r>
      <w:r>
        <w:tab/>
      </w:r>
      <w:r w:rsidRPr="00E4435E">
        <w:t>Example Community Pharmacy Referrals - Guidelines for Pharmacists</w:t>
      </w:r>
    </w:p>
    <w:p w14:paraId="40FF2D32" w14:textId="77777777" w:rsidR="00E4435E" w:rsidRPr="00E4435E" w:rsidRDefault="00E4435E" w:rsidP="00E4435E">
      <w:pPr>
        <w:pStyle w:val="ListParagraph"/>
        <w:numPr>
          <w:ilvl w:val="0"/>
          <w:numId w:val="21"/>
        </w:numPr>
      </w:pPr>
      <w:r w:rsidRPr="00E4435E">
        <w:t>Appendix 7</w:t>
      </w:r>
      <w:r w:rsidRPr="00E4435E">
        <w:tab/>
        <w:t>Example Community Pharmacy Referrals – Information for Patients Leaflet</w:t>
      </w:r>
    </w:p>
    <w:p w14:paraId="1875A3E5" w14:textId="77777777" w:rsidR="00E4435E" w:rsidRPr="00E4435E" w:rsidRDefault="00E4435E" w:rsidP="00E4435E">
      <w:pPr>
        <w:pStyle w:val="ListParagraph"/>
        <w:numPr>
          <w:ilvl w:val="0"/>
          <w:numId w:val="21"/>
        </w:numPr>
        <w:ind w:right="-755"/>
      </w:pPr>
      <w:r w:rsidRPr="00E4435E">
        <w:t>Appendix 8</w:t>
      </w:r>
      <w:r w:rsidRPr="00E4435E">
        <w:tab/>
        <w:t>PharmOutcomes Procedure for Amending a referral to Community</w:t>
      </w:r>
      <w:r>
        <w:t xml:space="preserve"> </w:t>
      </w:r>
      <w:r w:rsidRPr="00E4435E">
        <w:t>Pharmacy</w:t>
      </w:r>
    </w:p>
    <w:p w14:paraId="741D3BAA" w14:textId="77777777" w:rsidR="00E4435E" w:rsidRPr="00E4435E" w:rsidRDefault="00E4435E" w:rsidP="00E4435E">
      <w:pPr>
        <w:pStyle w:val="ListParagraph"/>
        <w:numPr>
          <w:ilvl w:val="0"/>
          <w:numId w:val="21"/>
        </w:numPr>
        <w:ind w:right="-472"/>
      </w:pPr>
      <w:r w:rsidRPr="00E4435E">
        <w:t>Appendix 9</w:t>
      </w:r>
      <w:r w:rsidRPr="00E4435E">
        <w:tab/>
        <w:t>PharmOutcomes Procedure for Cancelling a Referral to Community Pharmacy</w:t>
      </w:r>
    </w:p>
    <w:p w14:paraId="2086E0CC" w14:textId="77777777" w:rsidR="00E4435E" w:rsidRPr="00E4435E" w:rsidRDefault="00E4435E" w:rsidP="00E4435E">
      <w:pPr>
        <w:pStyle w:val="ListParagraph"/>
        <w:numPr>
          <w:ilvl w:val="0"/>
          <w:numId w:val="21"/>
        </w:numPr>
      </w:pPr>
      <w:r w:rsidRPr="00E4435E">
        <w:t>Appendix 10</w:t>
      </w:r>
      <w:r w:rsidRPr="00E4435E">
        <w:tab/>
        <w:t>Procedure to follow in the event of PharmOutcomes downtime</w:t>
      </w:r>
    </w:p>
    <w:p w14:paraId="716AA548" w14:textId="77777777" w:rsidR="00DC27DE" w:rsidRDefault="00E4435E" w:rsidP="00E4435E">
      <w:pPr>
        <w:pStyle w:val="ListParagraph"/>
        <w:numPr>
          <w:ilvl w:val="0"/>
          <w:numId w:val="21"/>
        </w:numPr>
      </w:pPr>
      <w:r w:rsidRPr="00E4435E">
        <w:t>Appendix 11</w:t>
      </w:r>
      <w:r w:rsidRPr="00E4435E">
        <w:tab/>
        <w:t>PharmOutcomes Procedure for entering a referral to community pharmacy</w:t>
      </w:r>
      <w:r w:rsidR="00DC27DE">
        <w:br w:type="page"/>
      </w:r>
    </w:p>
    <w:p w14:paraId="2353BDAF" w14:textId="77777777" w:rsidR="00615D68" w:rsidRPr="00D3090D" w:rsidRDefault="00D3090D" w:rsidP="00DC27DE">
      <w:pPr>
        <w:pStyle w:val="Heading2"/>
      </w:pPr>
      <w:r w:rsidRPr="00D3090D">
        <w:lastRenderedPageBreak/>
        <w:t>Introduction</w:t>
      </w:r>
      <w:bookmarkEnd w:id="0"/>
      <w:bookmarkEnd w:id="1"/>
      <w:bookmarkEnd w:id="2"/>
      <w:bookmarkEnd w:id="3"/>
      <w:bookmarkEnd w:id="4"/>
      <w:bookmarkEnd w:id="5"/>
      <w:bookmarkEnd w:id="6"/>
      <w:bookmarkEnd w:id="7"/>
      <w:bookmarkEnd w:id="8"/>
      <w:bookmarkEnd w:id="9"/>
    </w:p>
    <w:p w14:paraId="5EA0A63C" w14:textId="77777777" w:rsidR="00615D68" w:rsidRDefault="00615D68">
      <w:r>
        <w:t xml:space="preserve">NHS England Cheshire and Merseyside and the North West Academic Health Science Network are supporting a project to implement referrals from hospital pharmacy to community pharmacy as patients move between settings. </w:t>
      </w:r>
    </w:p>
    <w:p w14:paraId="54162676" w14:textId="77777777" w:rsidR="00615D68" w:rsidRDefault="00615D68">
      <w:r>
        <w:t>This paper provides background information to support the implementation.</w:t>
      </w:r>
    </w:p>
    <w:p w14:paraId="70CE4E76" w14:textId="77777777" w:rsidR="00615D68" w:rsidRPr="00D3090D" w:rsidRDefault="00D3090D" w:rsidP="00D3090D">
      <w:pPr>
        <w:pStyle w:val="Heading2"/>
      </w:pPr>
      <w:bookmarkStart w:id="10" w:name="_Toc491497494"/>
      <w:bookmarkStart w:id="11" w:name="_Toc491497556"/>
      <w:bookmarkStart w:id="12" w:name="_Toc491497663"/>
      <w:bookmarkStart w:id="13" w:name="_Toc491534098"/>
      <w:bookmarkStart w:id="14" w:name="_Toc491534166"/>
      <w:bookmarkStart w:id="15" w:name="_Toc491534241"/>
      <w:bookmarkStart w:id="16" w:name="_Toc491779133"/>
      <w:bookmarkStart w:id="17" w:name="_Toc491779233"/>
      <w:bookmarkStart w:id="18" w:name="_Toc491779255"/>
      <w:bookmarkStart w:id="19" w:name="_Toc491779277"/>
      <w:bookmarkStart w:id="20" w:name="_Toc491779325"/>
      <w:r w:rsidRPr="00D3090D">
        <w:t>Overall aims</w:t>
      </w:r>
      <w:bookmarkEnd w:id="10"/>
      <w:bookmarkEnd w:id="11"/>
      <w:bookmarkEnd w:id="12"/>
      <w:bookmarkEnd w:id="13"/>
      <w:bookmarkEnd w:id="14"/>
      <w:bookmarkEnd w:id="15"/>
      <w:bookmarkEnd w:id="16"/>
      <w:bookmarkEnd w:id="17"/>
      <w:bookmarkEnd w:id="18"/>
      <w:bookmarkEnd w:id="19"/>
      <w:bookmarkEnd w:id="20"/>
    </w:p>
    <w:p w14:paraId="35A4FDA7" w14:textId="77777777" w:rsidR="007468F3" w:rsidRDefault="007468F3">
      <w:r>
        <w:t xml:space="preserve">People who take medicines for long term conditions often have changes made to their usual prescription during a stay in hospital. Evidence shows that problems with medicines can arise </w:t>
      </w:r>
      <w:r w:rsidR="00247877">
        <w:t>during clinical handover from secondary care to primary care</w:t>
      </w:r>
      <w:bookmarkStart w:id="21" w:name="_Ref491761298"/>
      <w:r w:rsidR="00D91029">
        <w:rPr>
          <w:rStyle w:val="FootnoteReference"/>
        </w:rPr>
        <w:footnoteReference w:id="1"/>
      </w:r>
      <w:bookmarkEnd w:id="21"/>
      <w:r w:rsidR="00864653">
        <w:t>.</w:t>
      </w:r>
      <w:r w:rsidR="00D91029">
        <w:t xml:space="preserve"> </w:t>
      </w:r>
      <w:r w:rsidR="00864653">
        <w:t xml:space="preserve">This can </w:t>
      </w:r>
      <w:r>
        <w:t xml:space="preserve">sometimes </w:t>
      </w:r>
      <w:r w:rsidR="00247877">
        <w:t>be the cause of</w:t>
      </w:r>
      <w:r>
        <w:t xml:space="preserve"> patients being readmitted. Community pharmacy can help address this problem if they have accurate and timely information.</w:t>
      </w:r>
    </w:p>
    <w:p w14:paraId="15A3C204" w14:textId="77777777" w:rsidR="00615D68" w:rsidRDefault="00615D68">
      <w:r>
        <w:t>The overall aims of the project are</w:t>
      </w:r>
      <w:r w:rsidR="007468F3">
        <w:t xml:space="preserve"> therefore</w:t>
      </w:r>
      <w:r>
        <w:t>:</w:t>
      </w:r>
    </w:p>
    <w:p w14:paraId="4656DED5" w14:textId="77777777" w:rsidR="00615D68" w:rsidRDefault="00615D68" w:rsidP="00615D68">
      <w:pPr>
        <w:pStyle w:val="ListParagraph"/>
        <w:numPr>
          <w:ilvl w:val="0"/>
          <w:numId w:val="1"/>
        </w:numPr>
      </w:pPr>
      <w:r>
        <w:t>to improve patient care through the better provision of informat</w:t>
      </w:r>
      <w:r w:rsidR="009469B2">
        <w:t xml:space="preserve">ion to community </w:t>
      </w:r>
      <w:proofErr w:type="gramStart"/>
      <w:r w:rsidR="009469B2">
        <w:t>pharmacy;</w:t>
      </w:r>
      <w:proofErr w:type="gramEnd"/>
    </w:p>
    <w:p w14:paraId="0DAF60E2" w14:textId="77777777" w:rsidR="00615D68" w:rsidRDefault="00615D68" w:rsidP="00615D68">
      <w:pPr>
        <w:pStyle w:val="ListParagraph"/>
        <w:numPr>
          <w:ilvl w:val="0"/>
          <w:numId w:val="1"/>
        </w:numPr>
      </w:pPr>
      <w:r>
        <w:t>to improve patient care through the subsequent provision of follow-up information to GPs, refe</w:t>
      </w:r>
      <w:r w:rsidR="009469B2">
        <w:t>rrers and others as appropriate; and</w:t>
      </w:r>
    </w:p>
    <w:p w14:paraId="1C2466DD" w14:textId="77777777" w:rsidR="00615D68" w:rsidRDefault="009469B2" w:rsidP="00615D68">
      <w:pPr>
        <w:pStyle w:val="ListParagraph"/>
        <w:numPr>
          <w:ilvl w:val="0"/>
          <w:numId w:val="1"/>
        </w:numPr>
      </w:pPr>
      <w:r>
        <w:t>to generate</w:t>
      </w:r>
      <w:r w:rsidR="00615D68">
        <w:t xml:space="preserve"> </w:t>
      </w:r>
      <w:r w:rsidR="00215AFF">
        <w:t xml:space="preserve">efficiency </w:t>
      </w:r>
      <w:r w:rsidR="00615D68">
        <w:t xml:space="preserve">savings for Hospital Trusts and CCGs, primarily through a reduction in the </w:t>
      </w:r>
      <w:r w:rsidR="00215AFF">
        <w:t>number of avoidable bed days.</w:t>
      </w:r>
    </w:p>
    <w:p w14:paraId="3B8AFEEF" w14:textId="77777777" w:rsidR="00215AFF" w:rsidRDefault="00215AFF" w:rsidP="00215AFF">
      <w:r>
        <w:t>It is worth noting that community pharmacies do not benefit financial</w:t>
      </w:r>
      <w:r w:rsidR="001A0875">
        <w:t xml:space="preserve">ly from this project. They are </w:t>
      </w:r>
      <w:r w:rsidR="00247877">
        <w:t>limited</w:t>
      </w:r>
      <w:r w:rsidR="00651C7B">
        <w:t xml:space="preserve"> for payment purposes</w:t>
      </w:r>
      <w:r w:rsidR="00247877">
        <w:t xml:space="preserve"> to</w:t>
      </w:r>
      <w:r>
        <w:t xml:space="preserve"> providing 400 medicine use reviews (MURs) per annum and there is no additional fun</w:t>
      </w:r>
      <w:r w:rsidR="001A0875">
        <w:t>ding for exceeding this number.</w:t>
      </w:r>
      <w:r w:rsidR="00247877">
        <w:t xml:space="preserve"> </w:t>
      </w:r>
      <w:proofErr w:type="gramStart"/>
      <w:r w:rsidR="00247877">
        <w:t>The majority of</w:t>
      </w:r>
      <w:proofErr w:type="gramEnd"/>
      <w:r w:rsidR="00247877">
        <w:t xml:space="preserve"> community pharmacies are already providing this maximum number of MURs.</w:t>
      </w:r>
    </w:p>
    <w:p w14:paraId="5E62D7B6" w14:textId="77777777" w:rsidR="00215AFF" w:rsidRDefault="00215AFF" w:rsidP="00215AFF">
      <w:r>
        <w:t xml:space="preserve">Evidence from implementations elsewhere however shows that the transfer of information to community pharmacies enables them to target these MURs more usefully and many pharmacies report significant improvements in their ability to provide higher quality care as a result of </w:t>
      </w:r>
      <w:r w:rsidR="00EC051B">
        <w:t xml:space="preserve">discharge </w:t>
      </w:r>
      <w:r>
        <w:t>information provided.</w:t>
      </w:r>
    </w:p>
    <w:p w14:paraId="10FA4680" w14:textId="77777777" w:rsidR="00BC559B" w:rsidRDefault="00BC559B">
      <w:r>
        <w:br w:type="page"/>
      </w:r>
    </w:p>
    <w:p w14:paraId="6C6F46C2" w14:textId="77777777" w:rsidR="00215AFF" w:rsidRPr="00D3090D" w:rsidRDefault="00D3090D" w:rsidP="00D3090D">
      <w:pPr>
        <w:pStyle w:val="Heading2"/>
      </w:pPr>
      <w:bookmarkStart w:id="22" w:name="_Toc491497495"/>
      <w:bookmarkStart w:id="23" w:name="_Toc491497557"/>
      <w:bookmarkStart w:id="24" w:name="_Toc491497664"/>
      <w:bookmarkStart w:id="25" w:name="_Toc491534099"/>
      <w:bookmarkStart w:id="26" w:name="_Toc491534167"/>
      <w:bookmarkStart w:id="27" w:name="_Toc491534242"/>
      <w:bookmarkStart w:id="28" w:name="_Toc491779134"/>
      <w:bookmarkStart w:id="29" w:name="_Toc491779234"/>
      <w:bookmarkStart w:id="30" w:name="_Toc491779256"/>
      <w:bookmarkStart w:id="31" w:name="_Toc491779278"/>
      <w:bookmarkStart w:id="32" w:name="_Toc491779326"/>
      <w:r w:rsidRPr="00D3090D">
        <w:lastRenderedPageBreak/>
        <w:t>Methods of implementation</w:t>
      </w:r>
      <w:bookmarkEnd w:id="22"/>
      <w:bookmarkEnd w:id="23"/>
      <w:bookmarkEnd w:id="24"/>
      <w:bookmarkEnd w:id="25"/>
      <w:bookmarkEnd w:id="26"/>
      <w:bookmarkEnd w:id="27"/>
      <w:bookmarkEnd w:id="28"/>
      <w:bookmarkEnd w:id="29"/>
      <w:bookmarkEnd w:id="30"/>
      <w:bookmarkEnd w:id="31"/>
      <w:bookmarkEnd w:id="32"/>
    </w:p>
    <w:p w14:paraId="03FA6B67" w14:textId="77777777" w:rsidR="00BC559B" w:rsidRDefault="00BC559B" w:rsidP="00215AFF">
      <w:r>
        <w:t xml:space="preserve">There are three methods of implementing information transfer using PharmOutcomes. </w:t>
      </w:r>
    </w:p>
    <w:tbl>
      <w:tblPr>
        <w:tblStyle w:val="TableGrid"/>
        <w:tblW w:w="8930" w:type="dxa"/>
        <w:tblInd w:w="279" w:type="dxa"/>
        <w:tblLook w:val="04A0" w:firstRow="1" w:lastRow="0" w:firstColumn="1" w:lastColumn="0" w:noHBand="0" w:noVBand="1"/>
      </w:tblPr>
      <w:tblGrid>
        <w:gridCol w:w="2726"/>
        <w:gridCol w:w="6204"/>
      </w:tblGrid>
      <w:tr w:rsidR="002C7453" w14:paraId="1BA11F4E" w14:textId="77777777" w:rsidTr="002C7453">
        <w:tc>
          <w:tcPr>
            <w:tcW w:w="2726" w:type="dxa"/>
          </w:tcPr>
          <w:p w14:paraId="38F709B0" w14:textId="77777777" w:rsidR="002C7453" w:rsidRDefault="002C7453" w:rsidP="00215AFF">
            <w:r>
              <w:t>Full electronic integration</w:t>
            </w:r>
          </w:p>
        </w:tc>
        <w:tc>
          <w:tcPr>
            <w:tcW w:w="6204" w:type="dxa"/>
          </w:tcPr>
          <w:p w14:paraId="783B7269" w14:textId="77777777" w:rsidR="002C7453" w:rsidRDefault="002C7453" w:rsidP="00215AFF">
            <w:r>
              <w:t xml:space="preserve">The only additional work for pharmacists required at the referrer end is the </w:t>
            </w:r>
            <w:r w:rsidR="00066C62">
              <w:t xml:space="preserve">input of </w:t>
            </w:r>
            <w:r>
              <w:t>choice of receiving pharmacy. All other information is picked up electronically from existing data</w:t>
            </w:r>
            <w:r w:rsidR="00066C62">
              <w:t xml:space="preserve"> held within the hospital systems</w:t>
            </w:r>
            <w:r>
              <w:t>.</w:t>
            </w:r>
            <w:r>
              <w:br/>
            </w:r>
          </w:p>
        </w:tc>
      </w:tr>
      <w:tr w:rsidR="002C7453" w14:paraId="45E47A2B" w14:textId="77777777" w:rsidTr="002C7453">
        <w:tc>
          <w:tcPr>
            <w:tcW w:w="2726" w:type="dxa"/>
          </w:tcPr>
          <w:p w14:paraId="0F3AC23D" w14:textId="77777777" w:rsidR="002C7453" w:rsidRDefault="00060321" w:rsidP="001A0875">
            <w:r>
              <w:t>Partial electronic integration</w:t>
            </w:r>
          </w:p>
        </w:tc>
        <w:tc>
          <w:tcPr>
            <w:tcW w:w="6204" w:type="dxa"/>
          </w:tcPr>
          <w:p w14:paraId="5C3A5BE6" w14:textId="77777777" w:rsidR="002C7453" w:rsidRDefault="002C7453" w:rsidP="00066C62">
            <w:r>
              <w:t xml:space="preserve">This approach pulls some information </w:t>
            </w:r>
            <w:r w:rsidR="00060321">
              <w:t>(typically demographic</w:t>
            </w:r>
            <w:r w:rsidR="00066C62">
              <w:t xml:space="preserve"> and medicines data</w:t>
            </w:r>
            <w:r w:rsidR="00060321">
              <w:t xml:space="preserve">) </w:t>
            </w:r>
            <w:r>
              <w:t xml:space="preserve">from </w:t>
            </w:r>
            <w:r w:rsidR="00060321">
              <w:t xml:space="preserve">the hospital PAS system and feeds it electronically into </w:t>
            </w:r>
            <w:r w:rsidR="00066C62">
              <w:t xml:space="preserve">a </w:t>
            </w:r>
            <w:r w:rsidR="00060321">
              <w:t>PharmOutcomes</w:t>
            </w:r>
            <w:r w:rsidR="00066C62">
              <w:t xml:space="preserve"> template</w:t>
            </w:r>
            <w:r w:rsidR="00060321">
              <w:t xml:space="preserve">. </w:t>
            </w:r>
            <w:r>
              <w:t xml:space="preserve"> </w:t>
            </w:r>
            <w:r w:rsidR="00060321">
              <w:t>O</w:t>
            </w:r>
            <w:r w:rsidR="001A0875">
              <w:t>ther information</w:t>
            </w:r>
            <w:r w:rsidR="00060321">
              <w:t xml:space="preserve">, for example </w:t>
            </w:r>
            <w:r w:rsidR="00066C62">
              <w:t>action required</w:t>
            </w:r>
            <w:r w:rsidR="00060321">
              <w:t>,</w:t>
            </w:r>
            <w:r>
              <w:t xml:space="preserve"> is </w:t>
            </w:r>
            <w:r w:rsidR="00060321">
              <w:t xml:space="preserve">then </w:t>
            </w:r>
            <w:r>
              <w:t xml:space="preserve">entered manually </w:t>
            </w:r>
            <w:r w:rsidR="00060321">
              <w:t>into the PharmOutcomes record using a web browser.</w:t>
            </w:r>
          </w:p>
        </w:tc>
      </w:tr>
      <w:tr w:rsidR="002C7453" w14:paraId="3CBCCB53" w14:textId="77777777" w:rsidTr="002C7453">
        <w:tc>
          <w:tcPr>
            <w:tcW w:w="2726" w:type="dxa"/>
          </w:tcPr>
          <w:p w14:paraId="692FA7DF" w14:textId="77777777" w:rsidR="002C7453" w:rsidRDefault="002C7453" w:rsidP="00215AFF">
            <w:r>
              <w:t xml:space="preserve">Manual data entry </w:t>
            </w:r>
            <w:r w:rsidR="0036222C">
              <w:t>via web portal</w:t>
            </w:r>
          </w:p>
        </w:tc>
        <w:tc>
          <w:tcPr>
            <w:tcW w:w="6204" w:type="dxa"/>
          </w:tcPr>
          <w:p w14:paraId="64481790" w14:textId="77777777" w:rsidR="002C7453" w:rsidRDefault="002C7453" w:rsidP="001A0875">
            <w:r>
              <w:t xml:space="preserve">This solution uses a </w:t>
            </w:r>
            <w:proofErr w:type="gramStart"/>
            <w:r>
              <w:t>web based</w:t>
            </w:r>
            <w:proofErr w:type="gramEnd"/>
            <w:r>
              <w:t xml:space="preserve"> interface</w:t>
            </w:r>
            <w:r w:rsidR="00B93E38">
              <w:t>.</w:t>
            </w:r>
            <w:r>
              <w:t xml:space="preserve"> </w:t>
            </w:r>
            <w:r w:rsidR="00B93E38">
              <w:t>R</w:t>
            </w:r>
            <w:r>
              <w:t>eferring pharmacists enter basic demographic information and other data as required via a web browser and the data is passed to community pharmacy. The solution is suitable for those trusts where prescribing information is curre</w:t>
            </w:r>
            <w:r w:rsidR="001A0875">
              <w:t>ntly recorded in paper systems.</w:t>
            </w:r>
          </w:p>
        </w:tc>
      </w:tr>
    </w:tbl>
    <w:p w14:paraId="31D10B17" w14:textId="77777777" w:rsidR="002C7453" w:rsidRDefault="002C7453" w:rsidP="00215AFF"/>
    <w:p w14:paraId="3BA34653" w14:textId="77777777" w:rsidR="002C7453" w:rsidRDefault="002C7453" w:rsidP="00215AFF">
      <w:r>
        <w:t xml:space="preserve">Regardless of the </w:t>
      </w:r>
      <w:r w:rsidR="00060321">
        <w:t xml:space="preserve">type </w:t>
      </w:r>
      <w:r>
        <w:t>of solution, the same information</w:t>
      </w:r>
      <w:r w:rsidR="007C6A3F">
        <w:t xml:space="preserve"> can be supplied to community pharmacy. </w:t>
      </w:r>
      <w:r w:rsidR="00060321">
        <w:t xml:space="preserve">In some instances of partial integration or manual data entry, this may be in the form of pdf attachments rather than electronically structured </w:t>
      </w:r>
      <w:proofErr w:type="gramStart"/>
      <w:r w:rsidR="00060321">
        <w:t>data</w:t>
      </w:r>
      <w:proofErr w:type="gramEnd"/>
      <w:r w:rsidR="00B93E38">
        <w:t xml:space="preserve"> but th</w:t>
      </w:r>
      <w:r w:rsidR="00060321">
        <w:t>is is determined by local referrer practices.</w:t>
      </w:r>
    </w:p>
    <w:p w14:paraId="01CDB73F" w14:textId="77777777" w:rsidR="007C6A3F" w:rsidRPr="00D3090D" w:rsidRDefault="00D3090D" w:rsidP="00D3090D">
      <w:pPr>
        <w:pStyle w:val="Heading2"/>
      </w:pPr>
      <w:bookmarkStart w:id="33" w:name="_Toc491497496"/>
      <w:bookmarkStart w:id="34" w:name="_Toc491497558"/>
      <w:bookmarkStart w:id="35" w:name="_Toc491497665"/>
      <w:bookmarkStart w:id="36" w:name="_Toc491534100"/>
      <w:bookmarkStart w:id="37" w:name="_Toc491534168"/>
      <w:bookmarkStart w:id="38" w:name="_Toc491534243"/>
      <w:bookmarkStart w:id="39" w:name="_Toc491779135"/>
      <w:bookmarkStart w:id="40" w:name="_Toc491779235"/>
      <w:bookmarkStart w:id="41" w:name="_Toc491779257"/>
      <w:bookmarkStart w:id="42" w:name="_Toc491779279"/>
      <w:bookmarkStart w:id="43" w:name="_Toc491779327"/>
      <w:r w:rsidRPr="00D3090D">
        <w:t>Costs</w:t>
      </w:r>
      <w:bookmarkEnd w:id="33"/>
      <w:bookmarkEnd w:id="34"/>
      <w:bookmarkEnd w:id="35"/>
      <w:bookmarkEnd w:id="36"/>
      <w:bookmarkEnd w:id="37"/>
      <w:bookmarkEnd w:id="38"/>
      <w:bookmarkEnd w:id="39"/>
      <w:bookmarkEnd w:id="40"/>
      <w:bookmarkEnd w:id="41"/>
      <w:bookmarkEnd w:id="42"/>
      <w:bookmarkEnd w:id="43"/>
    </w:p>
    <w:p w14:paraId="4BFB9E3D" w14:textId="77777777" w:rsidR="007C6A3F" w:rsidRDefault="007C6A3F" w:rsidP="00215AFF">
      <w:r>
        <w:t>There are two sets of costs associated with implementing the electronic transfer of information to community pharmacy:</w:t>
      </w:r>
    </w:p>
    <w:tbl>
      <w:tblPr>
        <w:tblStyle w:val="TableGrid"/>
        <w:tblW w:w="8930" w:type="dxa"/>
        <w:tblInd w:w="279" w:type="dxa"/>
        <w:tblLook w:val="04A0" w:firstRow="1" w:lastRow="0" w:firstColumn="1" w:lastColumn="0" w:noHBand="0" w:noVBand="1"/>
      </w:tblPr>
      <w:tblGrid>
        <w:gridCol w:w="2726"/>
        <w:gridCol w:w="6204"/>
      </w:tblGrid>
      <w:tr w:rsidR="007C6A3F" w14:paraId="6E38C5AB" w14:textId="77777777" w:rsidTr="008A769C">
        <w:tc>
          <w:tcPr>
            <w:tcW w:w="2726" w:type="dxa"/>
          </w:tcPr>
          <w:p w14:paraId="0EF26667" w14:textId="77777777" w:rsidR="007C6A3F" w:rsidRDefault="00694810" w:rsidP="008A769C">
            <w:r>
              <w:t>Community p</w:t>
            </w:r>
            <w:r w:rsidR="007C6A3F">
              <w:t xml:space="preserve">harmacy </w:t>
            </w:r>
            <w:r>
              <w:t>e</w:t>
            </w:r>
            <w:r w:rsidR="007C6A3F">
              <w:t>nd</w:t>
            </w:r>
          </w:p>
        </w:tc>
        <w:tc>
          <w:tcPr>
            <w:tcW w:w="6204" w:type="dxa"/>
          </w:tcPr>
          <w:p w14:paraId="044F388A" w14:textId="77777777" w:rsidR="007C6A3F" w:rsidRDefault="007C6A3F" w:rsidP="001A0875">
            <w:r>
              <w:t xml:space="preserve">Community pharmacies need access to the PharmOutcomes system in order to be able to follow-up on referrals. </w:t>
            </w:r>
            <w:r w:rsidR="00066C62">
              <w:t xml:space="preserve">For integrated solutions the cost of follow up is covered by Pinnacle Health as part of that licence cost, for those sites using the web solution, </w:t>
            </w:r>
            <w:r>
              <w:t xml:space="preserve">NHS England North </w:t>
            </w:r>
            <w:r w:rsidR="006F14B6">
              <w:t xml:space="preserve">West </w:t>
            </w:r>
            <w:r>
              <w:t>have bought an area licence covering this and are committed to paying for this for the foreseeable future as this also provides other benefits such as the ability to receive NUMSAS referrals from NHS 111</w:t>
            </w:r>
            <w:r w:rsidR="00773B9E">
              <w:t xml:space="preserve">. </w:t>
            </w:r>
            <w:r>
              <w:t>There is therefor</w:t>
            </w:r>
            <w:r w:rsidR="00651C7B">
              <w:t>e no cost for this to referrers provided the relevant follow-up footprint is covered.</w:t>
            </w:r>
          </w:p>
        </w:tc>
      </w:tr>
      <w:tr w:rsidR="007C6A3F" w14:paraId="5FD2BE91" w14:textId="77777777" w:rsidTr="008A769C">
        <w:tc>
          <w:tcPr>
            <w:tcW w:w="2726" w:type="dxa"/>
          </w:tcPr>
          <w:p w14:paraId="13043286" w14:textId="77777777" w:rsidR="007C6A3F" w:rsidRDefault="007C6A3F" w:rsidP="008A769C">
            <w:r>
              <w:t>Referrer end</w:t>
            </w:r>
          </w:p>
        </w:tc>
        <w:tc>
          <w:tcPr>
            <w:tcW w:w="6204" w:type="dxa"/>
          </w:tcPr>
          <w:p w14:paraId="23130CD5" w14:textId="77777777" w:rsidR="00A530E9" w:rsidRPr="002D5AAD" w:rsidRDefault="007C6A3F" w:rsidP="007C6A3F">
            <w:r>
              <w:t xml:space="preserve">NHS England North </w:t>
            </w:r>
            <w:r w:rsidR="006F14B6">
              <w:t>West</w:t>
            </w:r>
            <w:r>
              <w:t xml:space="preserve"> are paying the </w:t>
            </w:r>
            <w:proofErr w:type="gramStart"/>
            <w:r>
              <w:t>first year</w:t>
            </w:r>
            <w:proofErr w:type="gramEnd"/>
            <w:r>
              <w:t xml:space="preserve"> licence costs for all referrers in their area and all hospitals will be able to transfer </w:t>
            </w:r>
            <w:r>
              <w:lastRenderedPageBreak/>
              <w:t>data to community</w:t>
            </w:r>
            <w:r w:rsidR="00694810">
              <w:t xml:space="preserve"> pharmacy</w:t>
            </w:r>
            <w:r>
              <w:t xml:space="preserve"> free of charge during </w:t>
            </w:r>
            <w:r w:rsidR="00694810">
              <w:t xml:space="preserve">this </w:t>
            </w:r>
            <w:r>
              <w:t xml:space="preserve">period. This will enable Trusts to evaluate the benefits of the </w:t>
            </w:r>
            <w:r w:rsidR="00694810">
              <w:t xml:space="preserve">approach </w:t>
            </w:r>
            <w:r w:rsidRPr="002D5AAD">
              <w:t xml:space="preserve">and to decide whether </w:t>
            </w:r>
            <w:r w:rsidR="00651C7B" w:rsidRPr="002D5AAD">
              <w:t xml:space="preserve">they want </w:t>
            </w:r>
            <w:r w:rsidR="00694810" w:rsidRPr="002D5AAD">
              <w:t xml:space="preserve">a licence </w:t>
            </w:r>
            <w:r w:rsidRPr="002D5AAD">
              <w:t>in future</w:t>
            </w:r>
            <w:r w:rsidR="00694810" w:rsidRPr="002D5AAD">
              <w:t xml:space="preserve"> years.</w:t>
            </w:r>
          </w:p>
          <w:p w14:paraId="2CE00C2A" w14:textId="77777777" w:rsidR="00130124" w:rsidRPr="002D5AAD" w:rsidRDefault="00A530E9" w:rsidP="004D4395">
            <w:r w:rsidRPr="002D5AAD">
              <w:t>The licence cost for all so</w:t>
            </w:r>
            <w:r w:rsidR="00D04B10" w:rsidRPr="002D5AAD">
              <w:t>lutions is £3,995</w:t>
            </w:r>
            <w:r w:rsidR="002D5AAD" w:rsidRPr="002D5AAD">
              <w:t xml:space="preserve"> </w:t>
            </w:r>
            <w:r w:rsidR="00247877" w:rsidRPr="002D5AAD">
              <w:t>+</w:t>
            </w:r>
            <w:r w:rsidR="002D5AAD" w:rsidRPr="002D5AAD">
              <w:t xml:space="preserve"> </w:t>
            </w:r>
            <w:r w:rsidR="00247877" w:rsidRPr="002D5AAD">
              <w:t>VAT</w:t>
            </w:r>
            <w:r w:rsidR="00D04B10" w:rsidRPr="002D5AAD">
              <w:t xml:space="preserve"> </w:t>
            </w:r>
            <w:r w:rsidR="00247877" w:rsidRPr="002D5AAD">
              <w:t xml:space="preserve">for the first system integration for an NHS Trust hospital site to cover a </w:t>
            </w:r>
            <w:r w:rsidR="004D4395" w:rsidRPr="002D5AAD">
              <w:t xml:space="preserve">follow-up </w:t>
            </w:r>
            <w:r w:rsidR="00247877" w:rsidRPr="002D5AAD">
              <w:t>footprint of up to 1</w:t>
            </w:r>
            <w:r w:rsidR="006F14B6" w:rsidRPr="002D5AAD">
              <w:t>,</w:t>
            </w:r>
            <w:r w:rsidR="00247877" w:rsidRPr="002D5AAD">
              <w:t xml:space="preserve">000 community pharmacies. </w:t>
            </w:r>
          </w:p>
          <w:p w14:paraId="2A3F775C" w14:textId="77777777" w:rsidR="00773B9E" w:rsidRPr="002D5AAD" w:rsidRDefault="00247877" w:rsidP="004D4395">
            <w:pPr>
              <w:rPr>
                <w:highlight w:val="yellow"/>
              </w:rPr>
            </w:pPr>
            <w:r w:rsidRPr="002D5AAD">
              <w:t xml:space="preserve">If </w:t>
            </w:r>
            <w:r w:rsidR="004D4395" w:rsidRPr="002D5AAD">
              <w:t>an</w:t>
            </w:r>
            <w:r w:rsidRPr="002D5AAD">
              <w:t xml:space="preserve"> NHS Trust </w:t>
            </w:r>
            <w:r w:rsidR="004D4395" w:rsidRPr="002D5AAD">
              <w:t xml:space="preserve">operates as a Partnership Trust and </w:t>
            </w:r>
            <w:r w:rsidRPr="002D5AAD">
              <w:t xml:space="preserve">has an additional site managed by the same IT team, then adding a second referring system for </w:t>
            </w:r>
            <w:r w:rsidR="004D4395" w:rsidRPr="002D5AAD">
              <w:t>additional sites</w:t>
            </w:r>
            <w:r w:rsidRPr="002D5AAD">
              <w:t xml:space="preserve"> is a reduced</w:t>
            </w:r>
            <w:r w:rsidR="00B015B8" w:rsidRPr="002D5AAD">
              <w:t xml:space="preserve"> £995</w:t>
            </w:r>
            <w:r w:rsidR="002D5AAD" w:rsidRPr="002D5AAD">
              <w:t xml:space="preserve"> </w:t>
            </w:r>
            <w:r w:rsidRPr="002D5AAD">
              <w:t>+</w:t>
            </w:r>
            <w:r w:rsidR="002D5AAD" w:rsidRPr="002D5AAD">
              <w:t xml:space="preserve"> </w:t>
            </w:r>
            <w:r w:rsidRPr="002D5AAD">
              <w:t>VAT</w:t>
            </w:r>
            <w:r w:rsidR="004D4395" w:rsidRPr="002D5AAD">
              <w:t xml:space="preserve"> </w:t>
            </w:r>
            <w:r w:rsidR="002D5AAD" w:rsidRPr="002D5AAD">
              <w:t xml:space="preserve">to cover a follow-up footprint of up to 1,000 community pharmacies. </w:t>
            </w:r>
          </w:p>
        </w:tc>
      </w:tr>
    </w:tbl>
    <w:p w14:paraId="32E598B8" w14:textId="77777777" w:rsidR="00A530E9" w:rsidRDefault="00A530E9" w:rsidP="00215AFF">
      <w:pPr>
        <w:rPr>
          <w:b/>
        </w:rPr>
      </w:pPr>
    </w:p>
    <w:p w14:paraId="2D208EBB" w14:textId="77777777" w:rsidR="002057A0" w:rsidRPr="00D3090D" w:rsidRDefault="00D3090D" w:rsidP="00D3090D">
      <w:pPr>
        <w:pStyle w:val="Heading2"/>
      </w:pPr>
      <w:bookmarkStart w:id="44" w:name="_Toc491497497"/>
      <w:bookmarkStart w:id="45" w:name="_Toc491497559"/>
      <w:bookmarkStart w:id="46" w:name="_Toc491497666"/>
      <w:bookmarkStart w:id="47" w:name="_Toc491534101"/>
      <w:bookmarkStart w:id="48" w:name="_Toc491534169"/>
      <w:bookmarkStart w:id="49" w:name="_Toc491534244"/>
      <w:bookmarkStart w:id="50" w:name="_Toc491779136"/>
      <w:bookmarkStart w:id="51" w:name="_Toc491779236"/>
      <w:bookmarkStart w:id="52" w:name="_Toc491779258"/>
      <w:bookmarkStart w:id="53" w:name="_Toc491779280"/>
      <w:bookmarkStart w:id="54" w:name="_Toc491779328"/>
      <w:r w:rsidRPr="00D3090D">
        <w:t>Efficiency savings</w:t>
      </w:r>
      <w:bookmarkEnd w:id="44"/>
      <w:bookmarkEnd w:id="45"/>
      <w:bookmarkEnd w:id="46"/>
      <w:bookmarkEnd w:id="47"/>
      <w:bookmarkEnd w:id="48"/>
      <w:bookmarkEnd w:id="49"/>
      <w:bookmarkEnd w:id="50"/>
      <w:bookmarkEnd w:id="51"/>
      <w:bookmarkEnd w:id="52"/>
      <w:bookmarkEnd w:id="53"/>
      <w:bookmarkEnd w:id="54"/>
    </w:p>
    <w:p w14:paraId="55106523" w14:textId="77777777" w:rsidR="002057A0" w:rsidRDefault="002057A0">
      <w:r w:rsidRPr="002057A0">
        <w:t xml:space="preserve">In addition to </w:t>
      </w:r>
      <w:r>
        <w:t xml:space="preserve">improving outcomes for patients, one of the key drivers for the project is to deliver financial savings </w:t>
      </w:r>
      <w:r w:rsidR="005C3081">
        <w:t xml:space="preserve">for Trusts and CCGs </w:t>
      </w:r>
      <w:r>
        <w:t>by reducing the number of avoidable bed stays. Although these could be realised as cash releasing savings, in practice it is more likely that the available bed days released will be used in the form of additional capacity which would otherwise not be available.</w:t>
      </w:r>
    </w:p>
    <w:p w14:paraId="7104DB4F" w14:textId="77777777" w:rsidR="00AA4C5E" w:rsidRDefault="002057A0">
      <w:r>
        <w:t xml:space="preserve">The expectation for the savings is derived from an independent study carried out by </w:t>
      </w:r>
      <w:r w:rsidR="00455FB9">
        <w:t xml:space="preserve">Durham </w:t>
      </w:r>
      <w:r>
        <w:t xml:space="preserve">University </w:t>
      </w:r>
      <w:r w:rsidR="007F65EE">
        <w:t xml:space="preserve">on two Newcastle hospitals </w:t>
      </w:r>
      <w:r w:rsidR="00AA4C5E">
        <w:t xml:space="preserve">and subsequently published by in the </w:t>
      </w:r>
      <w:proofErr w:type="spellStart"/>
      <w:r w:rsidR="00AA4C5E">
        <w:t>BMJOpen</w:t>
      </w:r>
      <w:proofErr w:type="spellEnd"/>
      <w:r w:rsidR="00247877">
        <w:t>.</w:t>
      </w:r>
      <w:bookmarkStart w:id="55" w:name="_Ref491440145"/>
      <w:r w:rsidR="00AA4C5E">
        <w:rPr>
          <w:rStyle w:val="FootnoteReference"/>
        </w:rPr>
        <w:footnoteReference w:id="2"/>
      </w:r>
      <w:bookmarkEnd w:id="55"/>
    </w:p>
    <w:p w14:paraId="625E5F9B" w14:textId="77777777" w:rsidR="00CD74AA" w:rsidRDefault="00A43D33" w:rsidP="001A0875">
      <w:r>
        <w:t xml:space="preserve">In the </w:t>
      </w:r>
      <w:r w:rsidR="007F65EE">
        <w:t>Newcastle</w:t>
      </w:r>
      <w:r>
        <w:t xml:space="preserve"> implementation, hospitals referred a limited selection of patients </w:t>
      </w:r>
      <w:r w:rsidR="00EF1FFF">
        <w:t>(those on multiple medications)</w:t>
      </w:r>
      <w:r w:rsidR="005C3081">
        <w:t xml:space="preserve"> to community pharmac</w:t>
      </w:r>
      <w:r w:rsidR="00455FB9">
        <w:t>ies</w:t>
      </w:r>
      <w:r w:rsidR="005C3081">
        <w:t xml:space="preserve"> on discharge</w:t>
      </w:r>
      <w:r w:rsidR="00776CBD">
        <w:t>.</w:t>
      </w:r>
      <w:r w:rsidR="00EF1FFF">
        <w:t xml:space="preserve"> </w:t>
      </w:r>
      <w:r w:rsidR="00776CBD">
        <w:t>O</w:t>
      </w:r>
      <w:r>
        <w:t>f these</w:t>
      </w:r>
      <w:r w:rsidR="00776CBD">
        <w:t>,</w:t>
      </w:r>
      <w:r>
        <w:t xml:space="preserve"> 36% were followed up by pharmacies. Even with this limited level of follow-up, it was estimated that follow-up activity such as medicine us</w:t>
      </w:r>
      <w:r w:rsidR="00182CF0">
        <w:t>e</w:t>
      </w:r>
      <w:r>
        <w:t xml:space="preserve"> reviews led to savings of:</w:t>
      </w:r>
    </w:p>
    <w:p w14:paraId="5986AB87" w14:textId="77777777" w:rsidR="00A43D33" w:rsidRDefault="00A43D33" w:rsidP="001A0875">
      <w:pPr>
        <w:pStyle w:val="ListParagraph"/>
        <w:numPr>
          <w:ilvl w:val="0"/>
          <w:numId w:val="8"/>
        </w:numPr>
      </w:pPr>
      <w:r>
        <w:t>£</w:t>
      </w:r>
      <w:r w:rsidR="00EF7D8F">
        <w:t xml:space="preserve">623,115 </w:t>
      </w:r>
      <w:r>
        <w:t>pa for the hospital trust</w:t>
      </w:r>
    </w:p>
    <w:p w14:paraId="1E6F3B4D" w14:textId="77777777" w:rsidR="00A43D33" w:rsidRDefault="00EF7D8F" w:rsidP="001A0875">
      <w:pPr>
        <w:pStyle w:val="ListParagraph"/>
        <w:numPr>
          <w:ilvl w:val="0"/>
          <w:numId w:val="8"/>
        </w:numPr>
      </w:pPr>
      <w:r>
        <w:t>£734,801 pa</w:t>
      </w:r>
      <w:r w:rsidR="00A43D33">
        <w:t xml:space="preserve"> for the CCG</w:t>
      </w:r>
    </w:p>
    <w:p w14:paraId="2C42C9F9" w14:textId="77777777" w:rsidR="00A43D33" w:rsidRDefault="00A43D33" w:rsidP="001A0875">
      <w:r>
        <w:t>These savings derive from current funding models which require Trusts to pick up the costs of readmissions within thirty days and the CCG to pick up the cost of readmissions between thirty and ninety days.</w:t>
      </w:r>
    </w:p>
    <w:p w14:paraId="194B167F" w14:textId="77777777" w:rsidR="00A43D33" w:rsidRDefault="00A43D33" w:rsidP="001A0875">
      <w:r>
        <w:t xml:space="preserve">Recent data demonstrates that the follow-up rates for referrals passed to community pharmacy for </w:t>
      </w:r>
      <w:r w:rsidR="00130124">
        <w:t>Newcastle</w:t>
      </w:r>
      <w:r>
        <w:t xml:space="preserve"> and elsewhere are</w:t>
      </w:r>
      <w:r w:rsidR="00455FB9">
        <w:t xml:space="preserve"> now</w:t>
      </w:r>
      <w:r>
        <w:t xml:space="preserve"> in excess of 70%. This suggests that the above savings, based on referrals of </w:t>
      </w:r>
      <w:r w:rsidR="00455FB9">
        <w:t>1386 patients over the course of the initiative</w:t>
      </w:r>
      <w:r>
        <w:t xml:space="preserve">, </w:t>
      </w:r>
      <w:r w:rsidR="00182CF0">
        <w:t xml:space="preserve">are likely to </w:t>
      </w:r>
      <w:r>
        <w:t xml:space="preserve">be </w:t>
      </w:r>
      <w:r w:rsidR="00182CF0">
        <w:t>understated</w:t>
      </w:r>
      <w:r>
        <w:t xml:space="preserve">. </w:t>
      </w:r>
    </w:p>
    <w:p w14:paraId="70AAD316" w14:textId="77777777" w:rsidR="00A43D33" w:rsidRDefault="00A43D33" w:rsidP="001A0875">
      <w:r>
        <w:t>The AHSN has commissioned researchers to carry out a cost / benefit analysis of the current project and this information will be made available to enable Trusts to decide whether to continue with the project after the first year of funding ends.</w:t>
      </w:r>
    </w:p>
    <w:p w14:paraId="6470E1BC" w14:textId="77777777" w:rsidR="00182CF0" w:rsidRDefault="00182CF0" w:rsidP="001A0875">
      <w:r>
        <w:lastRenderedPageBreak/>
        <w:t xml:space="preserve">In the meantime, NHS England North </w:t>
      </w:r>
      <w:r w:rsidR="006F14B6">
        <w:t>West</w:t>
      </w:r>
      <w:r>
        <w:t xml:space="preserve"> has calculated </w:t>
      </w:r>
      <w:proofErr w:type="gramStart"/>
      <w:r>
        <w:t>on the basis of</w:t>
      </w:r>
      <w:proofErr w:type="gramEnd"/>
      <w:r>
        <w:t xml:space="preserve"> the </w:t>
      </w:r>
      <w:r w:rsidR="006F14B6">
        <w:t>Durham</w:t>
      </w:r>
      <w:r>
        <w:t xml:space="preserve"> study that </w:t>
      </w:r>
      <w:r w:rsidR="00A60CE2">
        <w:t xml:space="preserve">each targeted </w:t>
      </w:r>
      <w:r>
        <w:t xml:space="preserve">referral </w:t>
      </w:r>
      <w:r w:rsidR="00A60CE2">
        <w:t xml:space="preserve">to community pharmacy </w:t>
      </w:r>
      <w:r>
        <w:t>can lead to 0.8 bed days saved.</w:t>
      </w:r>
      <w:r w:rsidR="00311833">
        <w:t xml:space="preserve"> Trusts can make an estimate of likely savings in bed day costs from the project</w:t>
      </w:r>
      <w:r w:rsidR="00A60CE2">
        <w:t xml:space="preserve"> using this figure and their current discharge rates.</w:t>
      </w:r>
    </w:p>
    <w:p w14:paraId="5990D51E" w14:textId="77777777" w:rsidR="007C6A3F" w:rsidRPr="00D3090D" w:rsidRDefault="00D3090D" w:rsidP="00D3090D">
      <w:pPr>
        <w:pStyle w:val="Heading2"/>
      </w:pPr>
      <w:bookmarkStart w:id="56" w:name="_Toc491497498"/>
      <w:bookmarkStart w:id="57" w:name="_Toc491497560"/>
      <w:bookmarkStart w:id="58" w:name="_Toc491497667"/>
      <w:bookmarkStart w:id="59" w:name="_Toc491534102"/>
      <w:bookmarkStart w:id="60" w:name="_Toc491534170"/>
      <w:bookmarkStart w:id="61" w:name="_Toc491534245"/>
      <w:bookmarkStart w:id="62" w:name="_Toc491779137"/>
      <w:bookmarkStart w:id="63" w:name="_Toc491779237"/>
      <w:bookmarkStart w:id="64" w:name="_Toc491779259"/>
      <w:bookmarkStart w:id="65" w:name="_Toc491779281"/>
      <w:bookmarkStart w:id="66" w:name="_Toc491779329"/>
      <w:r w:rsidRPr="00D3090D">
        <w:t>Implementation process</w:t>
      </w:r>
      <w:bookmarkEnd w:id="56"/>
      <w:bookmarkEnd w:id="57"/>
      <w:bookmarkEnd w:id="58"/>
      <w:bookmarkEnd w:id="59"/>
      <w:bookmarkEnd w:id="60"/>
      <w:bookmarkEnd w:id="61"/>
      <w:bookmarkEnd w:id="62"/>
      <w:bookmarkEnd w:id="63"/>
      <w:bookmarkEnd w:id="64"/>
      <w:bookmarkEnd w:id="65"/>
      <w:bookmarkEnd w:id="66"/>
    </w:p>
    <w:p w14:paraId="244CC85A" w14:textId="77777777" w:rsidR="000F2D2D" w:rsidRDefault="000F2D2D" w:rsidP="00215AFF">
      <w:r>
        <w:t xml:space="preserve">There are </w:t>
      </w:r>
      <w:proofErr w:type="gramStart"/>
      <w:r>
        <w:t>a number of</w:t>
      </w:r>
      <w:proofErr w:type="gramEnd"/>
      <w:r>
        <w:t xml:space="preserve"> stages that need to be followed once </w:t>
      </w:r>
      <w:r w:rsidR="007D6F2D">
        <w:t>a Trust has</w:t>
      </w:r>
      <w:r>
        <w:t xml:space="preserve"> committed to implement</w:t>
      </w:r>
      <w:r w:rsidR="001A0875">
        <w:t>ing the PharmOutcomes solution.</w:t>
      </w:r>
    </w:p>
    <w:tbl>
      <w:tblPr>
        <w:tblStyle w:val="TableGrid"/>
        <w:tblW w:w="9214" w:type="dxa"/>
        <w:tblInd w:w="137" w:type="dxa"/>
        <w:tblLook w:val="04A0" w:firstRow="1" w:lastRow="0" w:firstColumn="1" w:lastColumn="0" w:noHBand="0" w:noVBand="1"/>
      </w:tblPr>
      <w:tblGrid>
        <w:gridCol w:w="2977"/>
        <w:gridCol w:w="5103"/>
        <w:gridCol w:w="1134"/>
      </w:tblGrid>
      <w:tr w:rsidR="000F2D2D" w14:paraId="7C5709F3" w14:textId="77777777" w:rsidTr="003422CE">
        <w:tc>
          <w:tcPr>
            <w:tcW w:w="2977" w:type="dxa"/>
          </w:tcPr>
          <w:p w14:paraId="30AEE01D" w14:textId="77777777" w:rsidR="000F2D2D" w:rsidRPr="001245BD" w:rsidRDefault="000F2D2D" w:rsidP="008A769C">
            <w:pPr>
              <w:rPr>
                <w:sz w:val="20"/>
              </w:rPr>
            </w:pPr>
            <w:r w:rsidRPr="001245BD">
              <w:rPr>
                <w:sz w:val="20"/>
              </w:rPr>
              <w:t>Determine and confirm the method of implementing</w:t>
            </w:r>
          </w:p>
        </w:tc>
        <w:tc>
          <w:tcPr>
            <w:tcW w:w="5103" w:type="dxa"/>
          </w:tcPr>
          <w:p w14:paraId="3FD893F3" w14:textId="77777777" w:rsidR="000F2D2D" w:rsidRPr="001245BD" w:rsidRDefault="000F2D2D" w:rsidP="008A769C">
            <w:pPr>
              <w:rPr>
                <w:sz w:val="20"/>
              </w:rPr>
            </w:pPr>
            <w:r w:rsidRPr="001245BD">
              <w:rPr>
                <w:sz w:val="20"/>
              </w:rPr>
              <w:t xml:space="preserve">This will usually be full electronic integration if the information is </w:t>
            </w:r>
            <w:r w:rsidR="00C17260">
              <w:rPr>
                <w:sz w:val="20"/>
              </w:rPr>
              <w:t>currently</w:t>
            </w:r>
            <w:r w:rsidRPr="001245BD">
              <w:rPr>
                <w:sz w:val="20"/>
              </w:rPr>
              <w:t xml:space="preserve"> available in electronic format and the hospital is already sending electronic discharge information to GPs.</w:t>
            </w:r>
            <w:r w:rsidR="00AA4C5E">
              <w:rPr>
                <w:sz w:val="20"/>
              </w:rPr>
              <w:t xml:space="preserve"> </w:t>
            </w:r>
          </w:p>
        </w:tc>
        <w:tc>
          <w:tcPr>
            <w:tcW w:w="1134" w:type="dxa"/>
          </w:tcPr>
          <w:p w14:paraId="72B09BD4" w14:textId="77777777" w:rsidR="000F2D2D" w:rsidRPr="001245BD" w:rsidRDefault="000F2D2D" w:rsidP="008A769C">
            <w:pPr>
              <w:rPr>
                <w:sz w:val="20"/>
              </w:rPr>
            </w:pPr>
            <w:r w:rsidRPr="001245BD">
              <w:rPr>
                <w:sz w:val="20"/>
              </w:rPr>
              <w:t>Trust</w:t>
            </w:r>
          </w:p>
        </w:tc>
      </w:tr>
      <w:tr w:rsidR="00843427" w14:paraId="785A2128" w14:textId="77777777" w:rsidTr="003422CE">
        <w:tc>
          <w:tcPr>
            <w:tcW w:w="2977" w:type="dxa"/>
          </w:tcPr>
          <w:p w14:paraId="3225ABE2" w14:textId="77777777" w:rsidR="00843427" w:rsidRPr="001245BD" w:rsidRDefault="00843427" w:rsidP="008A769C">
            <w:pPr>
              <w:rPr>
                <w:sz w:val="20"/>
              </w:rPr>
            </w:pPr>
            <w:r>
              <w:rPr>
                <w:sz w:val="20"/>
              </w:rPr>
              <w:t>Determine the patient sets to be included</w:t>
            </w:r>
            <w:r w:rsidR="00303445">
              <w:rPr>
                <w:sz w:val="20"/>
              </w:rPr>
              <w:t>.</w:t>
            </w:r>
          </w:p>
        </w:tc>
        <w:tc>
          <w:tcPr>
            <w:tcW w:w="5103" w:type="dxa"/>
          </w:tcPr>
          <w:p w14:paraId="6A3FD9A3" w14:textId="77777777" w:rsidR="00843427" w:rsidRPr="001245BD" w:rsidRDefault="00843427" w:rsidP="00455FB9">
            <w:pPr>
              <w:rPr>
                <w:sz w:val="20"/>
              </w:rPr>
            </w:pPr>
            <w:r>
              <w:rPr>
                <w:sz w:val="20"/>
              </w:rPr>
              <w:t xml:space="preserve">The Trust will need to decide whether to refer all or selected discharges to community pharmacy. Some Trusts have indicated they would like to start with a </w:t>
            </w:r>
            <w:proofErr w:type="gramStart"/>
            <w:r>
              <w:rPr>
                <w:sz w:val="20"/>
              </w:rPr>
              <w:t>particular subset</w:t>
            </w:r>
            <w:proofErr w:type="gramEnd"/>
            <w:r>
              <w:rPr>
                <w:sz w:val="20"/>
              </w:rPr>
              <w:t xml:space="preserve"> of patients. Others have indicated they would like to notify all discharges. This choice will need to be reflected in the relevant Standard Operating Procedure.</w:t>
            </w:r>
          </w:p>
        </w:tc>
        <w:tc>
          <w:tcPr>
            <w:tcW w:w="1134" w:type="dxa"/>
          </w:tcPr>
          <w:p w14:paraId="2E8D2891" w14:textId="77777777" w:rsidR="00843427" w:rsidRPr="001245BD" w:rsidRDefault="00843427" w:rsidP="008A769C">
            <w:pPr>
              <w:rPr>
                <w:sz w:val="20"/>
              </w:rPr>
            </w:pPr>
            <w:r>
              <w:rPr>
                <w:sz w:val="20"/>
              </w:rPr>
              <w:t>Trust</w:t>
            </w:r>
          </w:p>
        </w:tc>
      </w:tr>
      <w:tr w:rsidR="00303445" w14:paraId="70D2DB7D" w14:textId="77777777" w:rsidTr="003422CE">
        <w:tc>
          <w:tcPr>
            <w:tcW w:w="2977" w:type="dxa"/>
          </w:tcPr>
          <w:p w14:paraId="34B6FD9C" w14:textId="77777777" w:rsidR="00303445" w:rsidRPr="001245BD" w:rsidRDefault="00303445" w:rsidP="001A0875">
            <w:pPr>
              <w:rPr>
                <w:sz w:val="20"/>
              </w:rPr>
            </w:pPr>
            <w:r>
              <w:rPr>
                <w:sz w:val="20"/>
              </w:rPr>
              <w:t>Determine the information to be provided to patients</w:t>
            </w:r>
          </w:p>
        </w:tc>
        <w:tc>
          <w:tcPr>
            <w:tcW w:w="5103" w:type="dxa"/>
          </w:tcPr>
          <w:p w14:paraId="6B2C09BC" w14:textId="77777777" w:rsidR="00303445" w:rsidRPr="001245BD" w:rsidRDefault="00303445" w:rsidP="008A769C">
            <w:pPr>
              <w:rPr>
                <w:sz w:val="20"/>
              </w:rPr>
            </w:pPr>
            <w:r>
              <w:rPr>
                <w:sz w:val="20"/>
              </w:rPr>
              <w:t>It is useful to provide patients with written information on how the information transfer service will work. An example from South West AHSN is included in the appendices</w:t>
            </w:r>
          </w:p>
        </w:tc>
        <w:tc>
          <w:tcPr>
            <w:tcW w:w="1134" w:type="dxa"/>
          </w:tcPr>
          <w:p w14:paraId="137E56C1" w14:textId="77777777" w:rsidR="00303445" w:rsidRPr="001245BD" w:rsidRDefault="00303445" w:rsidP="008A769C">
            <w:pPr>
              <w:rPr>
                <w:sz w:val="20"/>
              </w:rPr>
            </w:pPr>
            <w:r>
              <w:rPr>
                <w:sz w:val="20"/>
              </w:rPr>
              <w:t>Trust</w:t>
            </w:r>
          </w:p>
        </w:tc>
      </w:tr>
      <w:tr w:rsidR="000F2D2D" w14:paraId="3A594CD3" w14:textId="77777777" w:rsidTr="003422CE">
        <w:tc>
          <w:tcPr>
            <w:tcW w:w="2977" w:type="dxa"/>
          </w:tcPr>
          <w:p w14:paraId="643B3F26" w14:textId="77777777" w:rsidR="000F2D2D" w:rsidRPr="001245BD" w:rsidRDefault="000F2D2D" w:rsidP="001A0875">
            <w:pPr>
              <w:rPr>
                <w:sz w:val="20"/>
              </w:rPr>
            </w:pPr>
            <w:r w:rsidRPr="001245BD">
              <w:rPr>
                <w:sz w:val="20"/>
              </w:rPr>
              <w:t>Determine the information that the Trust would like to send to community pharmacy</w:t>
            </w:r>
          </w:p>
        </w:tc>
        <w:tc>
          <w:tcPr>
            <w:tcW w:w="5103" w:type="dxa"/>
          </w:tcPr>
          <w:p w14:paraId="4FF26EA5" w14:textId="77777777" w:rsidR="000F2D2D" w:rsidRPr="001245BD" w:rsidRDefault="000F2D2D" w:rsidP="008A769C">
            <w:pPr>
              <w:rPr>
                <w:sz w:val="20"/>
              </w:rPr>
            </w:pPr>
            <w:r w:rsidRPr="001245BD">
              <w:rPr>
                <w:sz w:val="20"/>
              </w:rPr>
              <w:t>This involves deciding what information to pass across</w:t>
            </w:r>
            <w:r w:rsidR="00455FB9">
              <w:rPr>
                <w:sz w:val="20"/>
              </w:rPr>
              <w:t xml:space="preserve"> at the point of discharge</w:t>
            </w:r>
            <w:r w:rsidR="00E42AA9">
              <w:rPr>
                <w:sz w:val="20"/>
              </w:rPr>
              <w:t xml:space="preserve">. It </w:t>
            </w:r>
            <w:r w:rsidR="00605F97" w:rsidRPr="001245BD">
              <w:rPr>
                <w:sz w:val="20"/>
              </w:rPr>
              <w:t xml:space="preserve">can be restricted </w:t>
            </w:r>
            <w:r w:rsidR="00C84C65">
              <w:rPr>
                <w:sz w:val="20"/>
              </w:rPr>
              <w:t>to</w:t>
            </w:r>
            <w:r w:rsidR="00605F97" w:rsidRPr="001245BD">
              <w:rPr>
                <w:sz w:val="20"/>
              </w:rPr>
              <w:t xml:space="preserve"> </w:t>
            </w:r>
            <w:r w:rsidRPr="001245BD">
              <w:rPr>
                <w:sz w:val="20"/>
              </w:rPr>
              <w:t xml:space="preserve">simple demographic data or </w:t>
            </w:r>
            <w:r w:rsidR="00605F97" w:rsidRPr="001245BD">
              <w:rPr>
                <w:sz w:val="20"/>
              </w:rPr>
              <w:t xml:space="preserve">it can </w:t>
            </w:r>
            <w:r w:rsidRPr="001245BD">
              <w:rPr>
                <w:sz w:val="20"/>
              </w:rPr>
              <w:t>include full information around medicine use, allergies and other clinically relevant</w:t>
            </w:r>
            <w:r w:rsidR="00C84C65">
              <w:rPr>
                <w:sz w:val="20"/>
              </w:rPr>
              <w:t xml:space="preserve"> data</w:t>
            </w:r>
            <w:r w:rsidRPr="001245BD">
              <w:rPr>
                <w:sz w:val="20"/>
              </w:rPr>
              <w:t>.</w:t>
            </w:r>
          </w:p>
          <w:p w14:paraId="228B819E" w14:textId="77777777" w:rsidR="000F2D2D" w:rsidRPr="001245BD" w:rsidRDefault="00605F97" w:rsidP="00455FB9">
            <w:pPr>
              <w:rPr>
                <w:sz w:val="20"/>
              </w:rPr>
            </w:pPr>
            <w:r w:rsidRPr="001245BD">
              <w:rPr>
                <w:sz w:val="20"/>
              </w:rPr>
              <w:t>PharmOutcomes can transfer wha</w:t>
            </w:r>
            <w:r w:rsidR="00E42AA9">
              <w:rPr>
                <w:sz w:val="20"/>
              </w:rPr>
              <w:t xml:space="preserve">tever information is </w:t>
            </w:r>
            <w:r w:rsidR="00455FB9">
              <w:rPr>
                <w:sz w:val="20"/>
              </w:rPr>
              <w:t>agreed at the outset of initiative</w:t>
            </w:r>
            <w:r w:rsidR="00E42AA9">
              <w:rPr>
                <w:sz w:val="20"/>
              </w:rPr>
              <w:t>.</w:t>
            </w:r>
          </w:p>
        </w:tc>
        <w:tc>
          <w:tcPr>
            <w:tcW w:w="1134" w:type="dxa"/>
          </w:tcPr>
          <w:p w14:paraId="5CF83D6C" w14:textId="77777777" w:rsidR="000F2D2D" w:rsidRPr="001245BD" w:rsidRDefault="000F2D2D" w:rsidP="008A769C">
            <w:pPr>
              <w:rPr>
                <w:sz w:val="20"/>
              </w:rPr>
            </w:pPr>
            <w:r w:rsidRPr="001245BD">
              <w:rPr>
                <w:sz w:val="20"/>
              </w:rPr>
              <w:t>Trust</w:t>
            </w:r>
          </w:p>
        </w:tc>
      </w:tr>
      <w:tr w:rsidR="000F2D2D" w14:paraId="78782BF1" w14:textId="77777777" w:rsidTr="003422CE">
        <w:tc>
          <w:tcPr>
            <w:tcW w:w="2977" w:type="dxa"/>
          </w:tcPr>
          <w:p w14:paraId="0EE50668" w14:textId="77777777" w:rsidR="000F2D2D" w:rsidRPr="001245BD" w:rsidRDefault="008A769C" w:rsidP="008A769C">
            <w:pPr>
              <w:rPr>
                <w:sz w:val="20"/>
              </w:rPr>
            </w:pPr>
            <w:r w:rsidRPr="001245BD">
              <w:rPr>
                <w:sz w:val="20"/>
              </w:rPr>
              <w:t>Determine the IT requirements and agree a timescale for implementation and sign off</w:t>
            </w:r>
          </w:p>
        </w:tc>
        <w:tc>
          <w:tcPr>
            <w:tcW w:w="5103" w:type="dxa"/>
          </w:tcPr>
          <w:p w14:paraId="03338FC3" w14:textId="77777777" w:rsidR="00920D99" w:rsidRPr="001245BD" w:rsidRDefault="008A769C" w:rsidP="008A769C">
            <w:pPr>
              <w:rPr>
                <w:sz w:val="20"/>
              </w:rPr>
            </w:pPr>
            <w:r w:rsidRPr="001245BD">
              <w:rPr>
                <w:sz w:val="20"/>
              </w:rPr>
              <w:t xml:space="preserve">The only IT requirement for the manual solution is access to a web browser. </w:t>
            </w:r>
            <w:r w:rsidR="00E42AA9">
              <w:rPr>
                <w:sz w:val="20"/>
              </w:rPr>
              <w:t xml:space="preserve">Integrated </w:t>
            </w:r>
            <w:r w:rsidRPr="001245BD">
              <w:rPr>
                <w:sz w:val="20"/>
              </w:rPr>
              <w:t xml:space="preserve">solutions require IT </w:t>
            </w:r>
            <w:proofErr w:type="gramStart"/>
            <w:r w:rsidRPr="001245BD">
              <w:rPr>
                <w:sz w:val="20"/>
              </w:rPr>
              <w:t>support</w:t>
            </w:r>
            <w:proofErr w:type="gramEnd"/>
            <w:r w:rsidRPr="001245BD">
              <w:rPr>
                <w:sz w:val="20"/>
              </w:rPr>
              <w:t xml:space="preserve"> but this is typically only a couple of days work.</w:t>
            </w:r>
          </w:p>
        </w:tc>
        <w:tc>
          <w:tcPr>
            <w:tcW w:w="1134" w:type="dxa"/>
          </w:tcPr>
          <w:p w14:paraId="6C1EE65B" w14:textId="77777777" w:rsidR="000F2D2D" w:rsidRPr="001245BD" w:rsidRDefault="00920D99" w:rsidP="008A769C">
            <w:pPr>
              <w:rPr>
                <w:sz w:val="20"/>
              </w:rPr>
            </w:pPr>
            <w:r w:rsidRPr="001245BD">
              <w:rPr>
                <w:sz w:val="20"/>
              </w:rPr>
              <w:t>Trust with support from Pinnacle</w:t>
            </w:r>
          </w:p>
        </w:tc>
      </w:tr>
      <w:tr w:rsidR="00B63133" w14:paraId="77A1A88A" w14:textId="77777777" w:rsidTr="003422CE">
        <w:tc>
          <w:tcPr>
            <w:tcW w:w="2977" w:type="dxa"/>
          </w:tcPr>
          <w:p w14:paraId="353AA946" w14:textId="77777777" w:rsidR="00B63133" w:rsidRPr="001245BD" w:rsidRDefault="0061289F" w:rsidP="008A769C">
            <w:pPr>
              <w:rPr>
                <w:sz w:val="20"/>
              </w:rPr>
            </w:pPr>
            <w:r w:rsidRPr="001245BD">
              <w:rPr>
                <w:sz w:val="20"/>
              </w:rPr>
              <w:t>Determine the information governance requirements and agree a timescale for clarification and sign-off</w:t>
            </w:r>
          </w:p>
        </w:tc>
        <w:tc>
          <w:tcPr>
            <w:tcW w:w="5103" w:type="dxa"/>
          </w:tcPr>
          <w:p w14:paraId="267CAB7D" w14:textId="77777777" w:rsidR="00920D99" w:rsidRPr="001245BD" w:rsidRDefault="00920D99" w:rsidP="00032AFA">
            <w:pPr>
              <w:rPr>
                <w:sz w:val="20"/>
              </w:rPr>
            </w:pPr>
            <w:r w:rsidRPr="001245BD">
              <w:rPr>
                <w:sz w:val="20"/>
              </w:rPr>
              <w:t xml:space="preserve">There are information governance requirements around the sharing of information and consent which need to be considered locally. </w:t>
            </w:r>
            <w:r w:rsidR="00032AFA">
              <w:rPr>
                <w:sz w:val="20"/>
              </w:rPr>
              <w:t>A Privacy Impact Assessment may be needed.</w:t>
            </w:r>
          </w:p>
        </w:tc>
        <w:tc>
          <w:tcPr>
            <w:tcW w:w="1134" w:type="dxa"/>
          </w:tcPr>
          <w:p w14:paraId="17CB91B6" w14:textId="77777777" w:rsidR="00B63133" w:rsidRPr="001245BD" w:rsidRDefault="00920D99" w:rsidP="008A769C">
            <w:pPr>
              <w:rPr>
                <w:sz w:val="20"/>
              </w:rPr>
            </w:pPr>
            <w:r w:rsidRPr="001245BD">
              <w:rPr>
                <w:sz w:val="20"/>
              </w:rPr>
              <w:t>Trust with support from Pinnacle</w:t>
            </w:r>
          </w:p>
        </w:tc>
      </w:tr>
      <w:tr w:rsidR="00B63133" w14:paraId="020D9B4C" w14:textId="77777777" w:rsidTr="003422CE">
        <w:tc>
          <w:tcPr>
            <w:tcW w:w="2977" w:type="dxa"/>
          </w:tcPr>
          <w:p w14:paraId="0FCBA388" w14:textId="77777777" w:rsidR="00B63133" w:rsidRPr="001245BD" w:rsidRDefault="00920D99" w:rsidP="008A769C">
            <w:pPr>
              <w:rPr>
                <w:sz w:val="20"/>
              </w:rPr>
            </w:pPr>
            <w:r w:rsidRPr="001245BD">
              <w:rPr>
                <w:sz w:val="20"/>
              </w:rPr>
              <w:t>Develop a standard operating procedure</w:t>
            </w:r>
            <w:r w:rsidR="00127E6C">
              <w:rPr>
                <w:sz w:val="20"/>
              </w:rPr>
              <w:t xml:space="preserve"> and the behaviour changes require</w:t>
            </w:r>
            <w:r w:rsidR="00C81AB1">
              <w:rPr>
                <w:sz w:val="20"/>
              </w:rPr>
              <w:t>d</w:t>
            </w:r>
            <w:r w:rsidR="00127E6C">
              <w:rPr>
                <w:sz w:val="20"/>
              </w:rPr>
              <w:t>.</w:t>
            </w:r>
          </w:p>
          <w:p w14:paraId="124D5361" w14:textId="77777777" w:rsidR="00920D99" w:rsidRPr="001245BD" w:rsidRDefault="00920D99" w:rsidP="008A769C">
            <w:pPr>
              <w:rPr>
                <w:sz w:val="20"/>
              </w:rPr>
            </w:pPr>
          </w:p>
        </w:tc>
        <w:tc>
          <w:tcPr>
            <w:tcW w:w="5103" w:type="dxa"/>
          </w:tcPr>
          <w:p w14:paraId="3B8461D7" w14:textId="77777777" w:rsidR="00920D99" w:rsidRPr="001245BD" w:rsidRDefault="00920D99" w:rsidP="008A769C">
            <w:pPr>
              <w:rPr>
                <w:sz w:val="20"/>
              </w:rPr>
            </w:pPr>
            <w:r w:rsidRPr="001245BD">
              <w:rPr>
                <w:sz w:val="20"/>
              </w:rPr>
              <w:t>This involves developing a standard operating procedure which meets local requirements, fits with local information governance and consent practice and is aligned to the technical solution to be implemented.</w:t>
            </w:r>
            <w:r w:rsidR="00AA4C5E">
              <w:rPr>
                <w:sz w:val="20"/>
              </w:rPr>
              <w:t xml:space="preserve"> </w:t>
            </w:r>
          </w:p>
        </w:tc>
        <w:tc>
          <w:tcPr>
            <w:tcW w:w="1134" w:type="dxa"/>
          </w:tcPr>
          <w:p w14:paraId="60AA5862" w14:textId="77777777" w:rsidR="00B63133" w:rsidRPr="001245BD" w:rsidRDefault="00920D99" w:rsidP="008A769C">
            <w:pPr>
              <w:rPr>
                <w:sz w:val="20"/>
              </w:rPr>
            </w:pPr>
            <w:r w:rsidRPr="001245BD">
              <w:rPr>
                <w:sz w:val="20"/>
              </w:rPr>
              <w:t>Trust</w:t>
            </w:r>
          </w:p>
        </w:tc>
      </w:tr>
      <w:tr w:rsidR="001245BD" w14:paraId="2AFAEDC6" w14:textId="77777777" w:rsidTr="003422CE">
        <w:tc>
          <w:tcPr>
            <w:tcW w:w="2977" w:type="dxa"/>
          </w:tcPr>
          <w:p w14:paraId="5F0B511B" w14:textId="77777777" w:rsidR="001245BD" w:rsidRPr="001245BD" w:rsidRDefault="001245BD" w:rsidP="008A769C">
            <w:pPr>
              <w:rPr>
                <w:sz w:val="20"/>
              </w:rPr>
            </w:pPr>
            <w:r w:rsidRPr="001245BD">
              <w:rPr>
                <w:sz w:val="20"/>
              </w:rPr>
              <w:t xml:space="preserve">Develop and test message </w:t>
            </w:r>
            <w:r w:rsidRPr="001245BD">
              <w:rPr>
                <w:sz w:val="20"/>
              </w:rPr>
              <w:lastRenderedPageBreak/>
              <w:t>transport processes</w:t>
            </w:r>
          </w:p>
        </w:tc>
        <w:tc>
          <w:tcPr>
            <w:tcW w:w="5103" w:type="dxa"/>
          </w:tcPr>
          <w:p w14:paraId="50334FE0" w14:textId="77777777" w:rsidR="001245BD" w:rsidRPr="001245BD" w:rsidRDefault="001245BD" w:rsidP="008A769C">
            <w:pPr>
              <w:rPr>
                <w:sz w:val="20"/>
              </w:rPr>
            </w:pPr>
            <w:r w:rsidRPr="001245BD">
              <w:rPr>
                <w:sz w:val="20"/>
              </w:rPr>
              <w:lastRenderedPageBreak/>
              <w:t xml:space="preserve">For manual and partial solutions, this involves customising </w:t>
            </w:r>
            <w:r w:rsidRPr="001245BD">
              <w:rPr>
                <w:sz w:val="20"/>
              </w:rPr>
              <w:lastRenderedPageBreak/>
              <w:t xml:space="preserve">and testing the web interface to meet local needs. </w:t>
            </w:r>
          </w:p>
          <w:p w14:paraId="5B8C37C3" w14:textId="77777777" w:rsidR="001245BD" w:rsidRPr="001245BD" w:rsidRDefault="001245BD" w:rsidP="008A769C">
            <w:pPr>
              <w:rPr>
                <w:sz w:val="20"/>
              </w:rPr>
            </w:pPr>
            <w:r w:rsidRPr="001245BD">
              <w:rPr>
                <w:sz w:val="20"/>
              </w:rPr>
              <w:t xml:space="preserve">For </w:t>
            </w:r>
            <w:r w:rsidR="00A13130">
              <w:rPr>
                <w:sz w:val="20"/>
              </w:rPr>
              <w:t xml:space="preserve">fully </w:t>
            </w:r>
            <w:r w:rsidRPr="001245BD">
              <w:rPr>
                <w:sz w:val="20"/>
              </w:rPr>
              <w:t>integrated and partial solutions this involves developing</w:t>
            </w:r>
            <w:r w:rsidR="00A13130">
              <w:rPr>
                <w:sz w:val="20"/>
              </w:rPr>
              <w:t xml:space="preserve"> and testing</w:t>
            </w:r>
            <w:r w:rsidRPr="001245BD">
              <w:rPr>
                <w:sz w:val="20"/>
              </w:rPr>
              <w:t xml:space="preserve"> the mapping of data fi</w:t>
            </w:r>
            <w:r w:rsidR="00AA4C5E">
              <w:rPr>
                <w:sz w:val="20"/>
              </w:rPr>
              <w:t>elds to the transport mechanism</w:t>
            </w:r>
          </w:p>
        </w:tc>
        <w:tc>
          <w:tcPr>
            <w:tcW w:w="1134" w:type="dxa"/>
          </w:tcPr>
          <w:p w14:paraId="2D44298E" w14:textId="77777777" w:rsidR="001245BD" w:rsidRPr="001245BD" w:rsidRDefault="001245BD" w:rsidP="008A769C">
            <w:pPr>
              <w:rPr>
                <w:sz w:val="20"/>
              </w:rPr>
            </w:pPr>
            <w:r w:rsidRPr="001245BD">
              <w:rPr>
                <w:sz w:val="20"/>
              </w:rPr>
              <w:lastRenderedPageBreak/>
              <w:t xml:space="preserve">Trust / </w:t>
            </w:r>
            <w:r w:rsidRPr="001245BD">
              <w:rPr>
                <w:sz w:val="20"/>
              </w:rPr>
              <w:lastRenderedPageBreak/>
              <w:t xml:space="preserve">Pinnacle </w:t>
            </w:r>
          </w:p>
        </w:tc>
      </w:tr>
      <w:tr w:rsidR="009042CD" w14:paraId="6E45A049" w14:textId="77777777" w:rsidTr="003422CE">
        <w:tc>
          <w:tcPr>
            <w:tcW w:w="2977" w:type="dxa"/>
          </w:tcPr>
          <w:p w14:paraId="77809FD1" w14:textId="77777777" w:rsidR="009042CD" w:rsidRPr="009042CD" w:rsidRDefault="009042CD" w:rsidP="008A769C">
            <w:pPr>
              <w:rPr>
                <w:i/>
                <w:sz w:val="20"/>
              </w:rPr>
            </w:pPr>
            <w:r w:rsidRPr="009042CD">
              <w:rPr>
                <w:i/>
                <w:sz w:val="20"/>
              </w:rPr>
              <w:lastRenderedPageBreak/>
              <w:t>Review AHSN research proposals and gain sign off locally</w:t>
            </w:r>
          </w:p>
        </w:tc>
        <w:tc>
          <w:tcPr>
            <w:tcW w:w="5103" w:type="dxa"/>
          </w:tcPr>
          <w:p w14:paraId="1C7FFB6E" w14:textId="77777777" w:rsidR="009042CD" w:rsidRPr="00B26799" w:rsidRDefault="009042CD" w:rsidP="008A769C">
            <w:pPr>
              <w:rPr>
                <w:i/>
                <w:sz w:val="20"/>
              </w:rPr>
            </w:pPr>
            <w:r w:rsidRPr="00B26799">
              <w:rPr>
                <w:i/>
                <w:sz w:val="20"/>
              </w:rPr>
              <w:t xml:space="preserve">The intention as part of the project is to evaluate the </w:t>
            </w:r>
            <w:r w:rsidR="00B26799" w:rsidRPr="00B26799">
              <w:rPr>
                <w:i/>
                <w:sz w:val="20"/>
              </w:rPr>
              <w:t>benefits of transferring data to community pharmacy. Getting sign off for research will not affect go live but may af</w:t>
            </w:r>
            <w:r w:rsidR="00C84C65">
              <w:rPr>
                <w:i/>
                <w:sz w:val="20"/>
              </w:rPr>
              <w:t>fect the subsequent use of data for research purposes.</w:t>
            </w:r>
            <w:r w:rsidR="00B26799" w:rsidRPr="00B26799">
              <w:rPr>
                <w:i/>
                <w:sz w:val="20"/>
              </w:rPr>
              <w:t xml:space="preserve"> </w:t>
            </w:r>
          </w:p>
        </w:tc>
        <w:tc>
          <w:tcPr>
            <w:tcW w:w="1134" w:type="dxa"/>
          </w:tcPr>
          <w:p w14:paraId="74DD7104" w14:textId="77777777" w:rsidR="009042CD" w:rsidRPr="00B26799" w:rsidRDefault="00B26799" w:rsidP="008A769C">
            <w:pPr>
              <w:rPr>
                <w:i/>
                <w:sz w:val="20"/>
              </w:rPr>
            </w:pPr>
            <w:r w:rsidRPr="00B26799">
              <w:rPr>
                <w:i/>
                <w:sz w:val="20"/>
              </w:rPr>
              <w:t>Trust / AHSN</w:t>
            </w:r>
          </w:p>
        </w:tc>
      </w:tr>
      <w:tr w:rsidR="00920D99" w14:paraId="57B68C2C" w14:textId="77777777" w:rsidTr="003422CE">
        <w:tc>
          <w:tcPr>
            <w:tcW w:w="2977" w:type="dxa"/>
          </w:tcPr>
          <w:p w14:paraId="0022F7DA" w14:textId="77777777" w:rsidR="00920D99" w:rsidRPr="001245BD" w:rsidRDefault="00920D99" w:rsidP="008A769C">
            <w:pPr>
              <w:rPr>
                <w:sz w:val="20"/>
              </w:rPr>
            </w:pPr>
            <w:r w:rsidRPr="007F65EE">
              <w:rPr>
                <w:sz w:val="20"/>
              </w:rPr>
              <w:t>Train staff</w:t>
            </w:r>
          </w:p>
        </w:tc>
        <w:tc>
          <w:tcPr>
            <w:tcW w:w="5103" w:type="dxa"/>
          </w:tcPr>
          <w:p w14:paraId="588B05E4" w14:textId="77777777" w:rsidR="00920D99" w:rsidRPr="001245BD" w:rsidRDefault="001245BD" w:rsidP="008A769C">
            <w:pPr>
              <w:rPr>
                <w:sz w:val="20"/>
              </w:rPr>
            </w:pPr>
            <w:r w:rsidRPr="001245BD">
              <w:rPr>
                <w:sz w:val="20"/>
              </w:rPr>
              <w:t>Develop and deliver appropriate training</w:t>
            </w:r>
          </w:p>
        </w:tc>
        <w:tc>
          <w:tcPr>
            <w:tcW w:w="1134" w:type="dxa"/>
          </w:tcPr>
          <w:p w14:paraId="686DCF4C" w14:textId="77777777" w:rsidR="001245BD" w:rsidRPr="001245BD" w:rsidRDefault="001245BD" w:rsidP="001A0875">
            <w:pPr>
              <w:rPr>
                <w:sz w:val="20"/>
              </w:rPr>
            </w:pPr>
            <w:r w:rsidRPr="001245BD">
              <w:rPr>
                <w:sz w:val="20"/>
              </w:rPr>
              <w:t>Trust</w:t>
            </w:r>
          </w:p>
        </w:tc>
      </w:tr>
      <w:tr w:rsidR="00920D99" w14:paraId="47DBA843" w14:textId="77777777" w:rsidTr="003422CE">
        <w:tc>
          <w:tcPr>
            <w:tcW w:w="2977" w:type="dxa"/>
          </w:tcPr>
          <w:p w14:paraId="112C4D9A" w14:textId="77777777" w:rsidR="00920D99" w:rsidRPr="001245BD" w:rsidRDefault="000A48DD" w:rsidP="008A769C">
            <w:pPr>
              <w:rPr>
                <w:sz w:val="20"/>
              </w:rPr>
            </w:pPr>
            <w:r>
              <w:rPr>
                <w:sz w:val="20"/>
              </w:rPr>
              <w:t>Communicate with and train community pharmacists</w:t>
            </w:r>
          </w:p>
        </w:tc>
        <w:tc>
          <w:tcPr>
            <w:tcW w:w="5103" w:type="dxa"/>
          </w:tcPr>
          <w:p w14:paraId="6BA9C9B6" w14:textId="77777777" w:rsidR="00920D99" w:rsidRPr="001245BD" w:rsidRDefault="003422CE" w:rsidP="008A769C">
            <w:pPr>
              <w:rPr>
                <w:sz w:val="20"/>
              </w:rPr>
            </w:pPr>
            <w:r w:rsidRPr="001245BD">
              <w:rPr>
                <w:sz w:val="20"/>
              </w:rPr>
              <w:t>Develop and deliver appropriate</w:t>
            </w:r>
            <w:r w:rsidR="000A48DD">
              <w:rPr>
                <w:sz w:val="20"/>
              </w:rPr>
              <w:t xml:space="preserve"> communication and</w:t>
            </w:r>
            <w:r w:rsidRPr="001245BD">
              <w:rPr>
                <w:sz w:val="20"/>
              </w:rPr>
              <w:t xml:space="preserve"> training</w:t>
            </w:r>
          </w:p>
        </w:tc>
        <w:tc>
          <w:tcPr>
            <w:tcW w:w="1134" w:type="dxa"/>
          </w:tcPr>
          <w:p w14:paraId="6BAC30DE" w14:textId="77777777" w:rsidR="00920D99" w:rsidRPr="001245BD" w:rsidRDefault="003422CE" w:rsidP="008A769C">
            <w:pPr>
              <w:rPr>
                <w:sz w:val="20"/>
              </w:rPr>
            </w:pPr>
            <w:r>
              <w:rPr>
                <w:sz w:val="20"/>
              </w:rPr>
              <w:t>AHSN / Trust</w:t>
            </w:r>
          </w:p>
        </w:tc>
      </w:tr>
      <w:tr w:rsidR="00920D99" w14:paraId="5275A4E3" w14:textId="77777777" w:rsidTr="003422CE">
        <w:tc>
          <w:tcPr>
            <w:tcW w:w="2977" w:type="dxa"/>
            <w:shd w:val="clear" w:color="auto" w:fill="BFBFBF" w:themeFill="background1" w:themeFillShade="BF"/>
          </w:tcPr>
          <w:p w14:paraId="50D2F6AB" w14:textId="77777777" w:rsidR="00920D99" w:rsidRPr="001245BD" w:rsidRDefault="00920D99" w:rsidP="008A769C">
            <w:pPr>
              <w:rPr>
                <w:sz w:val="20"/>
              </w:rPr>
            </w:pPr>
          </w:p>
        </w:tc>
        <w:tc>
          <w:tcPr>
            <w:tcW w:w="5103" w:type="dxa"/>
            <w:shd w:val="clear" w:color="auto" w:fill="BFBFBF" w:themeFill="background1" w:themeFillShade="BF"/>
          </w:tcPr>
          <w:p w14:paraId="484DE047" w14:textId="77777777" w:rsidR="00920D99" w:rsidRPr="001245BD" w:rsidRDefault="00920D99" w:rsidP="008A769C">
            <w:pPr>
              <w:rPr>
                <w:sz w:val="20"/>
              </w:rPr>
            </w:pPr>
          </w:p>
        </w:tc>
        <w:tc>
          <w:tcPr>
            <w:tcW w:w="1134" w:type="dxa"/>
            <w:shd w:val="clear" w:color="auto" w:fill="BFBFBF" w:themeFill="background1" w:themeFillShade="BF"/>
          </w:tcPr>
          <w:p w14:paraId="6EA1DBAE" w14:textId="77777777" w:rsidR="00920D99" w:rsidRPr="001245BD" w:rsidRDefault="00920D99" w:rsidP="008A769C">
            <w:pPr>
              <w:rPr>
                <w:sz w:val="20"/>
              </w:rPr>
            </w:pPr>
          </w:p>
        </w:tc>
      </w:tr>
      <w:tr w:rsidR="00B63133" w14:paraId="13B2506B" w14:textId="77777777" w:rsidTr="003422CE">
        <w:tc>
          <w:tcPr>
            <w:tcW w:w="2977" w:type="dxa"/>
          </w:tcPr>
          <w:p w14:paraId="064369EA" w14:textId="77777777" w:rsidR="00B63133" w:rsidRPr="001245BD" w:rsidRDefault="00920D99" w:rsidP="008A769C">
            <w:pPr>
              <w:rPr>
                <w:sz w:val="20"/>
              </w:rPr>
            </w:pPr>
            <w:r w:rsidRPr="001245BD">
              <w:rPr>
                <w:sz w:val="20"/>
              </w:rPr>
              <w:t>Formal sign-</w:t>
            </w:r>
            <w:r w:rsidR="00B63133" w:rsidRPr="001245BD">
              <w:rPr>
                <w:sz w:val="20"/>
              </w:rPr>
              <w:t>off by IT lead</w:t>
            </w:r>
          </w:p>
        </w:tc>
        <w:tc>
          <w:tcPr>
            <w:tcW w:w="5103" w:type="dxa"/>
          </w:tcPr>
          <w:p w14:paraId="6342FA7E" w14:textId="77777777" w:rsidR="00B63133" w:rsidRPr="001245BD" w:rsidRDefault="00B63133" w:rsidP="008A769C">
            <w:pPr>
              <w:rPr>
                <w:sz w:val="20"/>
              </w:rPr>
            </w:pPr>
          </w:p>
        </w:tc>
        <w:tc>
          <w:tcPr>
            <w:tcW w:w="1134" w:type="dxa"/>
          </w:tcPr>
          <w:p w14:paraId="1B908E5D" w14:textId="77777777" w:rsidR="00B63133" w:rsidRPr="001245BD" w:rsidRDefault="00CF2654" w:rsidP="008A769C">
            <w:pPr>
              <w:rPr>
                <w:sz w:val="20"/>
              </w:rPr>
            </w:pPr>
            <w:r>
              <w:rPr>
                <w:sz w:val="20"/>
              </w:rPr>
              <w:t>Trust</w:t>
            </w:r>
          </w:p>
        </w:tc>
      </w:tr>
      <w:tr w:rsidR="00B63133" w14:paraId="7BE2F86A" w14:textId="77777777" w:rsidTr="003422CE">
        <w:tc>
          <w:tcPr>
            <w:tcW w:w="2977" w:type="dxa"/>
          </w:tcPr>
          <w:p w14:paraId="3AC3C90D" w14:textId="77777777" w:rsidR="00B63133" w:rsidRPr="001245BD" w:rsidRDefault="00920D99" w:rsidP="008A769C">
            <w:pPr>
              <w:rPr>
                <w:sz w:val="20"/>
              </w:rPr>
            </w:pPr>
            <w:r w:rsidRPr="001245BD">
              <w:rPr>
                <w:sz w:val="20"/>
              </w:rPr>
              <w:t>Formal sign-</w:t>
            </w:r>
            <w:r w:rsidR="00B63133" w:rsidRPr="001245BD">
              <w:rPr>
                <w:sz w:val="20"/>
              </w:rPr>
              <w:t>off by IG lead</w:t>
            </w:r>
          </w:p>
        </w:tc>
        <w:tc>
          <w:tcPr>
            <w:tcW w:w="5103" w:type="dxa"/>
          </w:tcPr>
          <w:p w14:paraId="0404C9B3" w14:textId="77777777" w:rsidR="00B63133" w:rsidRPr="001245BD" w:rsidRDefault="00B63133" w:rsidP="008A769C">
            <w:pPr>
              <w:rPr>
                <w:sz w:val="20"/>
              </w:rPr>
            </w:pPr>
          </w:p>
        </w:tc>
        <w:tc>
          <w:tcPr>
            <w:tcW w:w="1134" w:type="dxa"/>
          </w:tcPr>
          <w:p w14:paraId="46BA8090" w14:textId="77777777" w:rsidR="00B63133" w:rsidRPr="001245BD" w:rsidRDefault="00CF2654" w:rsidP="008A769C">
            <w:pPr>
              <w:rPr>
                <w:sz w:val="20"/>
              </w:rPr>
            </w:pPr>
            <w:r>
              <w:rPr>
                <w:sz w:val="20"/>
              </w:rPr>
              <w:t>Trust</w:t>
            </w:r>
          </w:p>
        </w:tc>
      </w:tr>
      <w:tr w:rsidR="00B63133" w14:paraId="0D2418FC" w14:textId="77777777" w:rsidTr="003422CE">
        <w:tc>
          <w:tcPr>
            <w:tcW w:w="2977" w:type="dxa"/>
          </w:tcPr>
          <w:p w14:paraId="4D60EE1F" w14:textId="77777777" w:rsidR="00B63133" w:rsidRPr="001245BD" w:rsidRDefault="00920D99" w:rsidP="008A769C">
            <w:pPr>
              <w:rPr>
                <w:sz w:val="20"/>
              </w:rPr>
            </w:pPr>
            <w:r w:rsidRPr="001245BD">
              <w:rPr>
                <w:sz w:val="20"/>
              </w:rPr>
              <w:t>Formal sign-</w:t>
            </w:r>
            <w:r w:rsidR="0061289F" w:rsidRPr="001245BD">
              <w:rPr>
                <w:sz w:val="20"/>
              </w:rPr>
              <w:t>off of data to be provided</w:t>
            </w:r>
          </w:p>
        </w:tc>
        <w:tc>
          <w:tcPr>
            <w:tcW w:w="5103" w:type="dxa"/>
          </w:tcPr>
          <w:p w14:paraId="1A9BFF98" w14:textId="77777777" w:rsidR="00B63133" w:rsidRPr="001245BD" w:rsidRDefault="00B63133" w:rsidP="008A769C">
            <w:pPr>
              <w:rPr>
                <w:sz w:val="20"/>
              </w:rPr>
            </w:pPr>
          </w:p>
        </w:tc>
        <w:tc>
          <w:tcPr>
            <w:tcW w:w="1134" w:type="dxa"/>
          </w:tcPr>
          <w:p w14:paraId="6DA92602" w14:textId="77777777" w:rsidR="00B63133" w:rsidRPr="001245BD" w:rsidRDefault="00CF2654" w:rsidP="008A769C">
            <w:pPr>
              <w:rPr>
                <w:sz w:val="20"/>
              </w:rPr>
            </w:pPr>
            <w:r>
              <w:rPr>
                <w:sz w:val="20"/>
              </w:rPr>
              <w:t>Trust</w:t>
            </w:r>
          </w:p>
        </w:tc>
      </w:tr>
      <w:tr w:rsidR="00920D99" w14:paraId="5D5A7D9C" w14:textId="77777777" w:rsidTr="003422CE">
        <w:tc>
          <w:tcPr>
            <w:tcW w:w="2977" w:type="dxa"/>
          </w:tcPr>
          <w:p w14:paraId="3CDF3192" w14:textId="77777777" w:rsidR="00920D99" w:rsidRPr="001245BD" w:rsidRDefault="00920D99" w:rsidP="008A769C">
            <w:pPr>
              <w:rPr>
                <w:sz w:val="20"/>
              </w:rPr>
            </w:pPr>
            <w:r w:rsidRPr="001245BD">
              <w:rPr>
                <w:sz w:val="20"/>
              </w:rPr>
              <w:t>Formal sign-off of SOP</w:t>
            </w:r>
          </w:p>
        </w:tc>
        <w:tc>
          <w:tcPr>
            <w:tcW w:w="5103" w:type="dxa"/>
          </w:tcPr>
          <w:p w14:paraId="597D8674" w14:textId="77777777" w:rsidR="00920D99" w:rsidRPr="001245BD" w:rsidRDefault="00920D99" w:rsidP="008A769C">
            <w:pPr>
              <w:rPr>
                <w:sz w:val="20"/>
              </w:rPr>
            </w:pPr>
          </w:p>
        </w:tc>
        <w:tc>
          <w:tcPr>
            <w:tcW w:w="1134" w:type="dxa"/>
          </w:tcPr>
          <w:p w14:paraId="3F9BF6DE" w14:textId="77777777" w:rsidR="00920D99" w:rsidRPr="001245BD" w:rsidRDefault="00CF2654" w:rsidP="008A769C">
            <w:pPr>
              <w:rPr>
                <w:sz w:val="20"/>
              </w:rPr>
            </w:pPr>
            <w:r>
              <w:rPr>
                <w:sz w:val="20"/>
              </w:rPr>
              <w:t>Trust</w:t>
            </w:r>
          </w:p>
        </w:tc>
      </w:tr>
      <w:tr w:rsidR="0061289F" w14:paraId="28D6DA49" w14:textId="77777777" w:rsidTr="003422CE">
        <w:tc>
          <w:tcPr>
            <w:tcW w:w="2977" w:type="dxa"/>
          </w:tcPr>
          <w:p w14:paraId="7391B724" w14:textId="77777777" w:rsidR="0061289F" w:rsidRPr="001245BD" w:rsidRDefault="00920D99" w:rsidP="008A769C">
            <w:pPr>
              <w:rPr>
                <w:sz w:val="20"/>
              </w:rPr>
            </w:pPr>
            <w:r w:rsidRPr="001245BD">
              <w:rPr>
                <w:sz w:val="20"/>
              </w:rPr>
              <w:t>Formal sign-</w:t>
            </w:r>
            <w:r w:rsidR="0061289F" w:rsidRPr="001245BD">
              <w:rPr>
                <w:sz w:val="20"/>
              </w:rPr>
              <w:t>off to go live</w:t>
            </w:r>
          </w:p>
        </w:tc>
        <w:tc>
          <w:tcPr>
            <w:tcW w:w="5103" w:type="dxa"/>
          </w:tcPr>
          <w:p w14:paraId="382BC861" w14:textId="77777777" w:rsidR="0061289F" w:rsidRPr="001245BD" w:rsidRDefault="0061289F" w:rsidP="008A769C">
            <w:pPr>
              <w:rPr>
                <w:sz w:val="20"/>
              </w:rPr>
            </w:pPr>
          </w:p>
        </w:tc>
        <w:tc>
          <w:tcPr>
            <w:tcW w:w="1134" w:type="dxa"/>
          </w:tcPr>
          <w:p w14:paraId="02B30516" w14:textId="77777777" w:rsidR="0061289F" w:rsidRPr="001245BD" w:rsidRDefault="00CF2654" w:rsidP="008A769C">
            <w:pPr>
              <w:rPr>
                <w:sz w:val="20"/>
              </w:rPr>
            </w:pPr>
            <w:r>
              <w:rPr>
                <w:sz w:val="20"/>
              </w:rPr>
              <w:t>Trust</w:t>
            </w:r>
          </w:p>
        </w:tc>
      </w:tr>
      <w:tr w:rsidR="0061289F" w14:paraId="1353FA71" w14:textId="77777777" w:rsidTr="003422CE">
        <w:tc>
          <w:tcPr>
            <w:tcW w:w="2977" w:type="dxa"/>
          </w:tcPr>
          <w:p w14:paraId="5580EC53" w14:textId="77777777" w:rsidR="0061289F" w:rsidRPr="001245BD" w:rsidRDefault="00920D99" w:rsidP="008A769C">
            <w:pPr>
              <w:rPr>
                <w:sz w:val="20"/>
              </w:rPr>
            </w:pPr>
            <w:r w:rsidRPr="001245BD">
              <w:rPr>
                <w:sz w:val="20"/>
              </w:rPr>
              <w:t>Formal sign-</w:t>
            </w:r>
            <w:r w:rsidR="0061289F" w:rsidRPr="001245BD">
              <w:rPr>
                <w:sz w:val="20"/>
              </w:rPr>
              <w:t>off of acceptance</w:t>
            </w:r>
          </w:p>
        </w:tc>
        <w:tc>
          <w:tcPr>
            <w:tcW w:w="5103" w:type="dxa"/>
          </w:tcPr>
          <w:p w14:paraId="4DF719C6" w14:textId="77777777" w:rsidR="0061289F" w:rsidRPr="001245BD" w:rsidRDefault="0061289F" w:rsidP="008A769C">
            <w:pPr>
              <w:rPr>
                <w:sz w:val="20"/>
              </w:rPr>
            </w:pPr>
          </w:p>
        </w:tc>
        <w:tc>
          <w:tcPr>
            <w:tcW w:w="1134" w:type="dxa"/>
          </w:tcPr>
          <w:p w14:paraId="1BA490CE" w14:textId="77777777" w:rsidR="0061289F" w:rsidRPr="001245BD" w:rsidRDefault="00CF2654" w:rsidP="008A769C">
            <w:pPr>
              <w:rPr>
                <w:sz w:val="20"/>
              </w:rPr>
            </w:pPr>
            <w:r>
              <w:rPr>
                <w:sz w:val="20"/>
              </w:rPr>
              <w:t>Trust</w:t>
            </w:r>
          </w:p>
        </w:tc>
      </w:tr>
    </w:tbl>
    <w:p w14:paraId="17BB7F18" w14:textId="77777777" w:rsidR="000F2D2D" w:rsidRDefault="000F2D2D" w:rsidP="00215AFF"/>
    <w:p w14:paraId="0F077E7C" w14:textId="77777777" w:rsidR="00843427" w:rsidRPr="00605B8F" w:rsidRDefault="003422CE" w:rsidP="00605B8F">
      <w:r w:rsidRPr="00605B8F">
        <w:br w:type="page"/>
      </w:r>
    </w:p>
    <w:p w14:paraId="2D8C0874" w14:textId="77777777" w:rsidR="003422CE" w:rsidRPr="00D3090D" w:rsidRDefault="001A0875" w:rsidP="00D3090D">
      <w:pPr>
        <w:pStyle w:val="Heading2"/>
      </w:pPr>
      <w:bookmarkStart w:id="67" w:name="_Toc491497499"/>
      <w:bookmarkStart w:id="68" w:name="_Toc491497561"/>
      <w:bookmarkStart w:id="69" w:name="_Toc491497668"/>
      <w:bookmarkStart w:id="70" w:name="_Toc491534103"/>
      <w:bookmarkStart w:id="71" w:name="_Toc491534171"/>
      <w:bookmarkStart w:id="72" w:name="_Toc491534246"/>
      <w:bookmarkStart w:id="73" w:name="_Toc491779138"/>
      <w:bookmarkStart w:id="74" w:name="_Toc491779238"/>
      <w:bookmarkStart w:id="75" w:name="_Toc491779260"/>
      <w:bookmarkStart w:id="76" w:name="_Toc491779282"/>
      <w:bookmarkStart w:id="77" w:name="_Toc491779330"/>
      <w:r w:rsidRPr="00D3090D">
        <w:lastRenderedPageBreak/>
        <w:t>D</w:t>
      </w:r>
      <w:r w:rsidR="00D3090D" w:rsidRPr="00D3090D">
        <w:t>etermining the information to be sent</w:t>
      </w:r>
      <w:bookmarkEnd w:id="67"/>
      <w:bookmarkEnd w:id="68"/>
      <w:bookmarkEnd w:id="69"/>
      <w:bookmarkEnd w:id="70"/>
      <w:bookmarkEnd w:id="71"/>
      <w:bookmarkEnd w:id="72"/>
      <w:bookmarkEnd w:id="73"/>
      <w:bookmarkEnd w:id="74"/>
      <w:bookmarkEnd w:id="75"/>
      <w:bookmarkEnd w:id="76"/>
      <w:bookmarkEnd w:id="77"/>
    </w:p>
    <w:p w14:paraId="702D26D3" w14:textId="77777777" w:rsidR="001266D0" w:rsidRDefault="003F3426" w:rsidP="00215AFF">
      <w:r>
        <w:t xml:space="preserve">Trusts will need to decide locally which information they want to pass across to community pharmacy. </w:t>
      </w:r>
      <w:r w:rsidR="0036222C">
        <w:t>This can be tailored Trust by Trust and site by site.</w:t>
      </w:r>
    </w:p>
    <w:p w14:paraId="0F3760F2" w14:textId="77777777" w:rsidR="003F3426" w:rsidRDefault="001266D0" w:rsidP="00215AFF">
      <w:r>
        <w:t>This can</w:t>
      </w:r>
      <w:r w:rsidR="00C84C65">
        <w:t xml:space="preserve"> most easily</w:t>
      </w:r>
      <w:r>
        <w:t xml:space="preserve"> be done by identifying relevant data fields in current IT systems. </w:t>
      </w:r>
      <w:r w:rsidR="003F3426">
        <w:t xml:space="preserve">The following screenshots from </w:t>
      </w:r>
      <w:r w:rsidR="00C84C65">
        <w:t>PharmOutcomes</w:t>
      </w:r>
      <w:r w:rsidR="003F3426">
        <w:t xml:space="preserve"> ‘virtual hospital’ PAS emulator may be useful in thinking about this</w:t>
      </w:r>
      <w:r w:rsidR="00A13130">
        <w:t xml:space="preserve"> process</w:t>
      </w:r>
      <w:r w:rsidR="003F3426">
        <w:t>.</w:t>
      </w:r>
      <w:r w:rsidR="000813D6">
        <w:t xml:space="preserve"> </w:t>
      </w:r>
      <w:r w:rsidR="003F055C">
        <w:t>An</w:t>
      </w:r>
      <w:r w:rsidR="000813D6">
        <w:t xml:space="preserve"> example in PharmOutcomes format is included in Appendix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gridCol w:w="2936"/>
      </w:tblGrid>
      <w:tr w:rsidR="00605B8F" w14:paraId="1D6FBE6E" w14:textId="77777777" w:rsidTr="00605B8F">
        <w:tc>
          <w:tcPr>
            <w:tcW w:w="4508" w:type="dxa"/>
          </w:tcPr>
          <w:p w14:paraId="5A8ED3CB" w14:textId="77777777" w:rsidR="00605B8F" w:rsidRDefault="00605B8F" w:rsidP="00215AFF">
            <w:r>
              <w:rPr>
                <w:noProof/>
                <w:lang w:eastAsia="en-GB"/>
              </w:rPr>
              <w:drawing>
                <wp:inline distT="0" distB="0" distL="0" distR="0" wp14:anchorId="40F0CD75" wp14:editId="7106D772">
                  <wp:extent cx="3352800" cy="2139851"/>
                  <wp:effectExtent l="152400" t="152400" r="361950" b="356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3929" cy="214695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08" w:type="dxa"/>
          </w:tcPr>
          <w:p w14:paraId="345FEF35" w14:textId="77777777" w:rsidR="00605B8F" w:rsidRDefault="00E42AA9" w:rsidP="00605B8F">
            <w:r>
              <w:br/>
            </w:r>
            <w:r w:rsidR="00605B8F">
              <w:t>Relevant details from here might include:</w:t>
            </w:r>
          </w:p>
          <w:p w14:paraId="5F68A3A3" w14:textId="77777777" w:rsidR="00605B8F" w:rsidRDefault="00605B8F" w:rsidP="00605B8F">
            <w:pPr>
              <w:pStyle w:val="ListParagraph"/>
              <w:numPr>
                <w:ilvl w:val="0"/>
                <w:numId w:val="9"/>
              </w:numPr>
            </w:pPr>
            <w:r>
              <w:t>patient forename</w:t>
            </w:r>
          </w:p>
          <w:p w14:paraId="4C5A86D2" w14:textId="77777777" w:rsidR="00605B8F" w:rsidRDefault="00605B8F" w:rsidP="00605B8F">
            <w:pPr>
              <w:pStyle w:val="ListParagraph"/>
              <w:numPr>
                <w:ilvl w:val="0"/>
                <w:numId w:val="9"/>
              </w:numPr>
            </w:pPr>
            <w:r>
              <w:t>patient surname</w:t>
            </w:r>
          </w:p>
          <w:p w14:paraId="47F301A0" w14:textId="77777777" w:rsidR="00605B8F" w:rsidRDefault="00605B8F" w:rsidP="00605B8F">
            <w:pPr>
              <w:pStyle w:val="ListParagraph"/>
              <w:numPr>
                <w:ilvl w:val="0"/>
                <w:numId w:val="9"/>
              </w:numPr>
            </w:pPr>
            <w:r>
              <w:t>date of birth</w:t>
            </w:r>
          </w:p>
          <w:p w14:paraId="50924113" w14:textId="77777777" w:rsidR="00605B8F" w:rsidRDefault="00605B8F" w:rsidP="00605B8F">
            <w:pPr>
              <w:pStyle w:val="ListParagraph"/>
              <w:numPr>
                <w:ilvl w:val="0"/>
                <w:numId w:val="9"/>
              </w:numPr>
            </w:pPr>
            <w:r>
              <w:t>NHS number</w:t>
            </w:r>
          </w:p>
          <w:p w14:paraId="15D7499A" w14:textId="77777777" w:rsidR="00605B8F" w:rsidRDefault="00605B8F" w:rsidP="00605B8F">
            <w:pPr>
              <w:pStyle w:val="ListParagraph"/>
              <w:numPr>
                <w:ilvl w:val="0"/>
                <w:numId w:val="9"/>
              </w:numPr>
            </w:pPr>
            <w:r>
              <w:t>Ward</w:t>
            </w:r>
          </w:p>
          <w:p w14:paraId="7F2F484C" w14:textId="77777777" w:rsidR="00605B8F" w:rsidRDefault="00605B8F" w:rsidP="00605B8F">
            <w:pPr>
              <w:pStyle w:val="ListParagraph"/>
              <w:numPr>
                <w:ilvl w:val="0"/>
                <w:numId w:val="9"/>
              </w:numPr>
            </w:pPr>
            <w:r>
              <w:t>Consultant</w:t>
            </w:r>
          </w:p>
          <w:p w14:paraId="53F58405" w14:textId="77777777" w:rsidR="00605B8F" w:rsidRDefault="00605B8F" w:rsidP="00605B8F">
            <w:pPr>
              <w:pStyle w:val="ListParagraph"/>
              <w:numPr>
                <w:ilvl w:val="0"/>
                <w:numId w:val="9"/>
              </w:numPr>
            </w:pPr>
            <w:r>
              <w:t>Admission type</w:t>
            </w:r>
          </w:p>
          <w:p w14:paraId="0CD689C3" w14:textId="77777777" w:rsidR="00605B8F" w:rsidRDefault="00605B8F" w:rsidP="00215AFF"/>
        </w:tc>
      </w:tr>
    </w:tbl>
    <w:p w14:paraId="62E94B77" w14:textId="77777777" w:rsidR="00605B8F" w:rsidRDefault="00605B8F" w:rsidP="00215A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146"/>
      </w:tblGrid>
      <w:tr w:rsidR="00605B8F" w14:paraId="066BC86D" w14:textId="77777777" w:rsidTr="00605B8F">
        <w:tc>
          <w:tcPr>
            <w:tcW w:w="5556" w:type="dxa"/>
          </w:tcPr>
          <w:p w14:paraId="2B00F557" w14:textId="77777777" w:rsidR="00605B8F" w:rsidRDefault="00605B8F" w:rsidP="00215AFF">
            <w:r>
              <w:rPr>
                <w:noProof/>
                <w:lang w:eastAsia="en-GB"/>
              </w:rPr>
              <w:drawing>
                <wp:inline distT="0" distB="0" distL="0" distR="0" wp14:anchorId="2E84175E" wp14:editId="1C813ACE">
                  <wp:extent cx="3211556" cy="2949678"/>
                  <wp:effectExtent l="152400" t="152400" r="370205" b="3651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894" cy="295366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460" w:type="dxa"/>
          </w:tcPr>
          <w:p w14:paraId="5ED0CDAA" w14:textId="77777777" w:rsidR="00605B8F" w:rsidRDefault="00E42AA9" w:rsidP="00605B8F">
            <w:r>
              <w:br/>
            </w:r>
            <w:r w:rsidR="00605B8F">
              <w:t>Relevant details from here might include:</w:t>
            </w:r>
          </w:p>
          <w:p w14:paraId="0B6EE268" w14:textId="77777777" w:rsidR="00605B8F" w:rsidRDefault="00605B8F" w:rsidP="00605B8F">
            <w:pPr>
              <w:pStyle w:val="ListParagraph"/>
              <w:numPr>
                <w:ilvl w:val="0"/>
                <w:numId w:val="10"/>
              </w:numPr>
            </w:pPr>
            <w:r>
              <w:t>allergy description</w:t>
            </w:r>
          </w:p>
          <w:p w14:paraId="37F0559F" w14:textId="77777777" w:rsidR="00605B8F" w:rsidRDefault="00605B8F" w:rsidP="00605B8F">
            <w:pPr>
              <w:pStyle w:val="ListParagraph"/>
              <w:numPr>
                <w:ilvl w:val="0"/>
                <w:numId w:val="10"/>
              </w:numPr>
            </w:pPr>
            <w:r>
              <w:t>nature of allergy reaction</w:t>
            </w:r>
          </w:p>
          <w:p w14:paraId="1A118430" w14:textId="77777777" w:rsidR="00605B8F" w:rsidRDefault="00605B8F" w:rsidP="00605B8F">
            <w:pPr>
              <w:pStyle w:val="ListParagraph"/>
              <w:numPr>
                <w:ilvl w:val="0"/>
                <w:numId w:val="10"/>
              </w:numPr>
            </w:pPr>
            <w:r>
              <w:t>sensitising agent</w:t>
            </w:r>
          </w:p>
          <w:p w14:paraId="2D08ED98" w14:textId="77777777" w:rsidR="00605B8F" w:rsidRDefault="00605B8F" w:rsidP="00605B8F">
            <w:pPr>
              <w:pStyle w:val="ListParagraph"/>
              <w:numPr>
                <w:ilvl w:val="0"/>
                <w:numId w:val="10"/>
              </w:numPr>
            </w:pPr>
            <w:r>
              <w:t>nature of reaction to sensitising agent</w:t>
            </w:r>
          </w:p>
          <w:p w14:paraId="4A8FB6FC" w14:textId="77777777" w:rsidR="00605B8F" w:rsidRDefault="00605B8F" w:rsidP="00215AFF"/>
        </w:tc>
      </w:tr>
    </w:tbl>
    <w:p w14:paraId="6FF4C022" w14:textId="77777777" w:rsidR="003F3426" w:rsidRDefault="003F3426" w:rsidP="00215A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255"/>
        <w:gridCol w:w="2951"/>
      </w:tblGrid>
      <w:tr w:rsidR="00605B8F" w14:paraId="1A343CF9" w14:textId="77777777" w:rsidTr="003F055C">
        <w:tc>
          <w:tcPr>
            <w:tcW w:w="5856" w:type="dxa"/>
            <w:gridSpan w:val="2"/>
          </w:tcPr>
          <w:p w14:paraId="1B7BBD95" w14:textId="77777777" w:rsidR="00605B8F" w:rsidRDefault="00605B8F">
            <w:r>
              <w:rPr>
                <w:noProof/>
                <w:lang w:eastAsia="en-GB"/>
              </w:rPr>
              <w:lastRenderedPageBreak/>
              <w:drawing>
                <wp:inline distT="0" distB="0" distL="0" distR="0" wp14:anchorId="24B9B985" wp14:editId="040EDE24">
                  <wp:extent cx="3059266" cy="2176329"/>
                  <wp:effectExtent l="152400" t="152400" r="370205" b="357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9266" cy="217632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170" w:type="dxa"/>
          </w:tcPr>
          <w:p w14:paraId="7524BFE3" w14:textId="77777777" w:rsidR="003F055C" w:rsidRDefault="003F055C" w:rsidP="00605B8F"/>
          <w:p w14:paraId="1DE2619A" w14:textId="77777777" w:rsidR="00605B8F" w:rsidRDefault="00605B8F" w:rsidP="00605B8F">
            <w:r>
              <w:t>Relevant details from here might include:</w:t>
            </w:r>
          </w:p>
          <w:p w14:paraId="10C7076C" w14:textId="77777777" w:rsidR="00605B8F" w:rsidRDefault="00605B8F" w:rsidP="00605B8F">
            <w:pPr>
              <w:pStyle w:val="ListParagraph"/>
              <w:numPr>
                <w:ilvl w:val="0"/>
                <w:numId w:val="11"/>
              </w:numPr>
            </w:pPr>
            <w:r>
              <w:t>drug name</w:t>
            </w:r>
          </w:p>
          <w:p w14:paraId="3E746FBC" w14:textId="77777777" w:rsidR="00605B8F" w:rsidRDefault="00605B8F" w:rsidP="00605B8F">
            <w:pPr>
              <w:pStyle w:val="ListParagraph"/>
              <w:numPr>
                <w:ilvl w:val="0"/>
                <w:numId w:val="11"/>
              </w:numPr>
            </w:pPr>
            <w:r>
              <w:t>dose</w:t>
            </w:r>
          </w:p>
          <w:p w14:paraId="13EF4D4D" w14:textId="77777777" w:rsidR="00605B8F" w:rsidRDefault="00605B8F" w:rsidP="00605B8F">
            <w:pPr>
              <w:pStyle w:val="ListParagraph"/>
              <w:numPr>
                <w:ilvl w:val="0"/>
                <w:numId w:val="11"/>
              </w:numPr>
            </w:pPr>
            <w:r>
              <w:t>frequency</w:t>
            </w:r>
          </w:p>
          <w:p w14:paraId="5E7539D2" w14:textId="77777777" w:rsidR="00605B8F" w:rsidRDefault="00605B8F" w:rsidP="00605B8F">
            <w:pPr>
              <w:pStyle w:val="ListParagraph"/>
              <w:numPr>
                <w:ilvl w:val="0"/>
                <w:numId w:val="11"/>
              </w:numPr>
            </w:pPr>
            <w:r>
              <w:t>route</w:t>
            </w:r>
          </w:p>
          <w:p w14:paraId="523805A1" w14:textId="77777777" w:rsidR="00605B8F" w:rsidRDefault="00605B8F" w:rsidP="00605B8F">
            <w:pPr>
              <w:pStyle w:val="ListParagraph"/>
              <w:numPr>
                <w:ilvl w:val="0"/>
                <w:numId w:val="11"/>
              </w:numPr>
            </w:pPr>
            <w:r>
              <w:t>continuation</w:t>
            </w:r>
          </w:p>
          <w:p w14:paraId="4A3CD13F" w14:textId="77777777" w:rsidR="00605B8F" w:rsidRDefault="00605B8F"/>
        </w:tc>
      </w:tr>
      <w:tr w:rsidR="00605B8F" w14:paraId="7B822438" w14:textId="77777777" w:rsidTr="003F055C">
        <w:tc>
          <w:tcPr>
            <w:tcW w:w="5556" w:type="dxa"/>
          </w:tcPr>
          <w:p w14:paraId="6113E330" w14:textId="77777777" w:rsidR="00605B8F" w:rsidRDefault="00605B8F" w:rsidP="001266D0">
            <w:r>
              <w:rPr>
                <w:noProof/>
                <w:lang w:eastAsia="en-GB"/>
              </w:rPr>
              <w:drawing>
                <wp:inline distT="0" distB="0" distL="0" distR="0" wp14:anchorId="496CAEBE" wp14:editId="69789A8B">
                  <wp:extent cx="3174626" cy="2030128"/>
                  <wp:effectExtent l="152400" t="152400" r="368935" b="3702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4626" cy="20301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470" w:type="dxa"/>
            <w:gridSpan w:val="2"/>
          </w:tcPr>
          <w:p w14:paraId="52FF9442" w14:textId="77777777" w:rsidR="003F055C" w:rsidRDefault="003F055C" w:rsidP="00605B8F"/>
          <w:p w14:paraId="31E7906E" w14:textId="77777777" w:rsidR="00605B8F" w:rsidRDefault="00605B8F" w:rsidP="00605B8F">
            <w:r>
              <w:t>Relevant details from here might include:</w:t>
            </w:r>
          </w:p>
          <w:p w14:paraId="1B9C8762" w14:textId="77777777" w:rsidR="00605B8F" w:rsidRDefault="00605B8F" w:rsidP="00605B8F">
            <w:pPr>
              <w:pStyle w:val="ListParagraph"/>
              <w:numPr>
                <w:ilvl w:val="0"/>
                <w:numId w:val="12"/>
              </w:numPr>
            </w:pPr>
            <w:r>
              <w:t>referral destination</w:t>
            </w:r>
          </w:p>
          <w:p w14:paraId="5F026FA6" w14:textId="77777777" w:rsidR="00605B8F" w:rsidRDefault="00605B8F" w:rsidP="00605B8F">
            <w:pPr>
              <w:pStyle w:val="ListParagraph"/>
              <w:numPr>
                <w:ilvl w:val="0"/>
                <w:numId w:val="12"/>
              </w:numPr>
            </w:pPr>
            <w:r>
              <w:t>note to community pharmacy</w:t>
            </w:r>
          </w:p>
        </w:tc>
      </w:tr>
    </w:tbl>
    <w:p w14:paraId="4AB46E48" w14:textId="77777777" w:rsidR="003F3426" w:rsidRDefault="001266D0" w:rsidP="00215AFF">
      <w:r>
        <w:t xml:space="preserve">The discharge information will need to include the organisational </w:t>
      </w:r>
      <w:r w:rsidR="005710F8">
        <w:t xml:space="preserve">(ODS) </w:t>
      </w:r>
      <w:r>
        <w:t xml:space="preserve">code for </w:t>
      </w:r>
      <w:r w:rsidR="003F055C">
        <w:t>the relevant community pharmacy so that the information can be directed to the correct destination.</w:t>
      </w:r>
      <w:r w:rsidR="00A13130">
        <w:t xml:space="preserve"> This is recorded using a dedicated text field within the hospital system</w:t>
      </w:r>
      <w:r w:rsidR="0094326D">
        <w:t xml:space="preserve">. Pinnacle will provide a </w:t>
      </w:r>
      <w:proofErr w:type="gramStart"/>
      <w:r w:rsidR="0094326D">
        <w:t>browser based</w:t>
      </w:r>
      <w:proofErr w:type="gramEnd"/>
      <w:r w:rsidR="0094326D">
        <w:t xml:space="preserve"> link as part of the implementation which enables staff to easily look up relevant pharmacy ODS codes.</w:t>
      </w:r>
      <w:r w:rsidR="0094326D">
        <w:br/>
        <w:t xml:space="preserve"> </w:t>
      </w:r>
    </w:p>
    <w:p w14:paraId="06F79667" w14:textId="77777777" w:rsidR="001A0875" w:rsidRPr="00D3090D" w:rsidRDefault="00D3090D" w:rsidP="00D3090D">
      <w:pPr>
        <w:pStyle w:val="Heading2"/>
      </w:pPr>
      <w:bookmarkStart w:id="78" w:name="_Toc491497500"/>
      <w:bookmarkStart w:id="79" w:name="_Toc491497562"/>
      <w:bookmarkStart w:id="80" w:name="_Toc491497669"/>
      <w:bookmarkStart w:id="81" w:name="_Toc491534104"/>
      <w:bookmarkStart w:id="82" w:name="_Toc491534172"/>
      <w:bookmarkStart w:id="83" w:name="_Toc491534247"/>
      <w:bookmarkStart w:id="84" w:name="_Toc491779139"/>
      <w:bookmarkStart w:id="85" w:name="_Toc491779239"/>
      <w:bookmarkStart w:id="86" w:name="_Toc491779261"/>
      <w:bookmarkStart w:id="87" w:name="_Toc491779283"/>
      <w:bookmarkStart w:id="88" w:name="_Toc491779331"/>
      <w:r w:rsidRPr="00D3090D">
        <w:t>Determining which patients to include</w:t>
      </w:r>
      <w:bookmarkEnd w:id="78"/>
      <w:bookmarkEnd w:id="79"/>
      <w:bookmarkEnd w:id="80"/>
      <w:bookmarkEnd w:id="81"/>
      <w:bookmarkEnd w:id="82"/>
      <w:bookmarkEnd w:id="83"/>
      <w:bookmarkEnd w:id="84"/>
      <w:bookmarkEnd w:id="85"/>
      <w:bookmarkEnd w:id="86"/>
      <w:bookmarkEnd w:id="87"/>
      <w:bookmarkEnd w:id="88"/>
      <w:r w:rsidR="001A0875" w:rsidRPr="00D3090D">
        <w:t xml:space="preserve"> </w:t>
      </w:r>
    </w:p>
    <w:p w14:paraId="6351A384" w14:textId="77777777" w:rsidR="00C3656C" w:rsidRDefault="001A0875" w:rsidP="001A0875">
      <w:r>
        <w:t xml:space="preserve">Some Trusts have indicated that they would like to implement the project by referring a </w:t>
      </w:r>
      <w:proofErr w:type="gramStart"/>
      <w:r>
        <w:t>particular subset</w:t>
      </w:r>
      <w:proofErr w:type="gramEnd"/>
      <w:r>
        <w:t xml:space="preserve"> of patients (for example, patients with multiple and complex medicine requirements, or patients with mental health and particular physical health conditions). Others have indicated they would like to notify all discharges</w:t>
      </w:r>
      <w:r w:rsidR="00C422AF">
        <w:t xml:space="preserve"> and have undertaken to resource departments appropriately to achieve patient consent for this</w:t>
      </w:r>
      <w:r>
        <w:t xml:space="preserve">. Alternatively, Trusts may wish to start off by referring patients from </w:t>
      </w:r>
      <w:proofErr w:type="gramStart"/>
      <w:r>
        <w:t>particular wards</w:t>
      </w:r>
      <w:proofErr w:type="gramEnd"/>
      <w:r>
        <w:t xml:space="preserve"> or on a randomised</w:t>
      </w:r>
      <w:r w:rsidR="000A48DD">
        <w:t xml:space="preserve"> or risk management basis.</w:t>
      </w:r>
    </w:p>
    <w:p w14:paraId="4DFADE56" w14:textId="77777777" w:rsidR="001266D0" w:rsidRPr="00D3090D" w:rsidRDefault="00D3090D" w:rsidP="00D3090D">
      <w:pPr>
        <w:pStyle w:val="Heading2"/>
      </w:pPr>
      <w:bookmarkStart w:id="89" w:name="_Toc491497501"/>
      <w:bookmarkStart w:id="90" w:name="_Toc491497563"/>
      <w:bookmarkStart w:id="91" w:name="_Toc491497670"/>
      <w:bookmarkStart w:id="92" w:name="_Toc491534105"/>
      <w:bookmarkStart w:id="93" w:name="_Toc491534173"/>
      <w:bookmarkStart w:id="94" w:name="_Toc491534248"/>
      <w:bookmarkStart w:id="95" w:name="_Toc491779140"/>
      <w:bookmarkStart w:id="96" w:name="_Toc491779240"/>
      <w:bookmarkStart w:id="97" w:name="_Toc491779262"/>
      <w:bookmarkStart w:id="98" w:name="_Toc491779284"/>
      <w:bookmarkStart w:id="99" w:name="_Toc491779332"/>
      <w:r w:rsidRPr="00D3090D">
        <w:lastRenderedPageBreak/>
        <w:t>I</w:t>
      </w:r>
      <w:r w:rsidR="00C422AF">
        <w:t>T</w:t>
      </w:r>
      <w:r w:rsidRPr="00D3090D">
        <w:t xml:space="preserve"> considerations</w:t>
      </w:r>
      <w:bookmarkEnd w:id="89"/>
      <w:bookmarkEnd w:id="90"/>
      <w:bookmarkEnd w:id="91"/>
      <w:bookmarkEnd w:id="92"/>
      <w:bookmarkEnd w:id="93"/>
      <w:bookmarkEnd w:id="94"/>
      <w:bookmarkEnd w:id="95"/>
      <w:bookmarkEnd w:id="96"/>
      <w:bookmarkEnd w:id="97"/>
      <w:bookmarkEnd w:id="98"/>
      <w:bookmarkEnd w:id="99"/>
    </w:p>
    <w:p w14:paraId="2C306BD9" w14:textId="77777777" w:rsidR="003F3426" w:rsidRDefault="003700EA" w:rsidP="00215AFF">
      <w:r>
        <w:t>There is no technical work required to use the web version of PharmOutcomes. We will simply provide a nominated person with system log-in details and admin</w:t>
      </w:r>
      <w:r w:rsidR="00E72193">
        <w:t>istration</w:t>
      </w:r>
      <w:r>
        <w:t xml:space="preserve"> rights</w:t>
      </w:r>
      <w:r w:rsidR="00E72193">
        <w:t xml:space="preserve">. Referrals to community pharmacy can begin as soon as </w:t>
      </w:r>
      <w:r>
        <w:t>training has been completed</w:t>
      </w:r>
      <w:r w:rsidR="00E72193">
        <w:t>.</w:t>
      </w:r>
    </w:p>
    <w:p w14:paraId="58A63F2B" w14:textId="77777777" w:rsidR="003700EA" w:rsidRPr="00605B8F" w:rsidRDefault="00E72193" w:rsidP="00215AFF">
      <w:r>
        <w:t xml:space="preserve">Trusts requiring full or partial </w:t>
      </w:r>
      <w:r w:rsidR="003700EA">
        <w:t>electronic integration</w:t>
      </w:r>
      <w:r>
        <w:t xml:space="preserve"> should send </w:t>
      </w:r>
      <w:r w:rsidR="003700EA">
        <w:t xml:space="preserve">the following information to our interoperability </w:t>
      </w:r>
      <w:r w:rsidR="00605B8F">
        <w:t xml:space="preserve">support service at </w:t>
      </w:r>
      <w:hyperlink r:id="rId15" w:history="1">
        <w:r w:rsidR="00605B8F" w:rsidRPr="00B72710">
          <w:rPr>
            <w:rStyle w:val="Hyperlink"/>
          </w:rPr>
          <w:t>itk.support@phpartnership.com</w:t>
        </w:r>
      </w:hyperlink>
      <w:r w:rsidR="00605B8F">
        <w:t xml:space="preserve"> who can also be contacted by </w:t>
      </w:r>
      <w:r w:rsidR="00605B8F" w:rsidRPr="00605B8F">
        <w:t>telephone on 01983 216 699</w:t>
      </w:r>
    </w:p>
    <w:p w14:paraId="7CD23E91" w14:textId="77777777" w:rsidR="003700EA" w:rsidRDefault="003700EA" w:rsidP="00605B8F">
      <w:pPr>
        <w:pStyle w:val="ListParagraph"/>
        <w:numPr>
          <w:ilvl w:val="0"/>
          <w:numId w:val="13"/>
        </w:numPr>
      </w:pPr>
      <w:r>
        <w:t>IT contact name</w:t>
      </w:r>
    </w:p>
    <w:p w14:paraId="28B73ABC" w14:textId="77777777" w:rsidR="0036222C" w:rsidRDefault="0036222C" w:rsidP="00605B8F">
      <w:pPr>
        <w:pStyle w:val="ListParagraph"/>
        <w:numPr>
          <w:ilvl w:val="0"/>
          <w:numId w:val="13"/>
        </w:numPr>
      </w:pPr>
      <w:r>
        <w:t>Trust / hospital name</w:t>
      </w:r>
    </w:p>
    <w:p w14:paraId="18551418" w14:textId="77777777" w:rsidR="003700EA" w:rsidRDefault="003700EA" w:rsidP="00605B8F">
      <w:pPr>
        <w:pStyle w:val="ListParagraph"/>
        <w:numPr>
          <w:ilvl w:val="0"/>
          <w:numId w:val="13"/>
        </w:numPr>
      </w:pPr>
      <w:r>
        <w:t>Role within organisation</w:t>
      </w:r>
    </w:p>
    <w:p w14:paraId="12F08F60" w14:textId="77777777" w:rsidR="003700EA" w:rsidRDefault="003700EA" w:rsidP="00605B8F">
      <w:pPr>
        <w:pStyle w:val="ListParagraph"/>
        <w:numPr>
          <w:ilvl w:val="0"/>
          <w:numId w:val="13"/>
        </w:numPr>
      </w:pPr>
      <w:r>
        <w:t>Email</w:t>
      </w:r>
    </w:p>
    <w:p w14:paraId="31B90142" w14:textId="77777777" w:rsidR="003700EA" w:rsidRDefault="003700EA" w:rsidP="00605B8F">
      <w:pPr>
        <w:pStyle w:val="ListParagraph"/>
        <w:numPr>
          <w:ilvl w:val="0"/>
          <w:numId w:val="13"/>
        </w:numPr>
      </w:pPr>
      <w:r>
        <w:t>Phone number</w:t>
      </w:r>
      <w:r>
        <w:br/>
      </w:r>
    </w:p>
    <w:p w14:paraId="21722156" w14:textId="77777777" w:rsidR="003700EA" w:rsidRDefault="0036222C" w:rsidP="00605B8F">
      <w:pPr>
        <w:pStyle w:val="ListParagraph"/>
        <w:numPr>
          <w:ilvl w:val="0"/>
          <w:numId w:val="13"/>
        </w:numPr>
      </w:pPr>
      <w:r>
        <w:t>Current PAS system and version</w:t>
      </w:r>
    </w:p>
    <w:p w14:paraId="3275AA59" w14:textId="77777777" w:rsidR="0036222C" w:rsidRDefault="0036222C" w:rsidP="00605B8F">
      <w:pPr>
        <w:pStyle w:val="ListParagraph"/>
        <w:numPr>
          <w:ilvl w:val="0"/>
          <w:numId w:val="13"/>
        </w:numPr>
      </w:pPr>
      <w:r>
        <w:t xml:space="preserve">Current </w:t>
      </w:r>
      <w:r w:rsidR="00E72193">
        <w:t>d</w:t>
      </w:r>
      <w:r>
        <w:t>ispensing system and version</w:t>
      </w:r>
      <w:r w:rsidR="00E72193">
        <w:br/>
      </w:r>
    </w:p>
    <w:p w14:paraId="6714E475" w14:textId="77777777" w:rsidR="0036222C" w:rsidRDefault="0036222C" w:rsidP="00605B8F">
      <w:pPr>
        <w:pStyle w:val="ListParagraph"/>
        <w:numPr>
          <w:ilvl w:val="0"/>
          <w:numId w:val="13"/>
        </w:numPr>
      </w:pPr>
      <w:r>
        <w:t>Are you currently sending discharge information electronically to GPs?</w:t>
      </w:r>
    </w:p>
    <w:p w14:paraId="278D4B53" w14:textId="77777777" w:rsidR="00FE1DCF" w:rsidRDefault="0036222C" w:rsidP="00605B8F">
      <w:pPr>
        <w:pStyle w:val="ListParagraph"/>
        <w:numPr>
          <w:ilvl w:val="0"/>
          <w:numId w:val="13"/>
        </w:numPr>
      </w:pPr>
      <w:r>
        <w:t>What message broker is currently in use at the Trust</w:t>
      </w:r>
    </w:p>
    <w:p w14:paraId="728F7B6D" w14:textId="77777777" w:rsidR="0036222C" w:rsidRDefault="00FE1DCF" w:rsidP="00605B8F">
      <w:pPr>
        <w:pStyle w:val="ListParagraph"/>
        <w:numPr>
          <w:ilvl w:val="0"/>
          <w:numId w:val="13"/>
        </w:numPr>
      </w:pPr>
      <w:r>
        <w:t>What message type is sent</w:t>
      </w:r>
      <w:r w:rsidR="0036222C">
        <w:t xml:space="preserve"> (e.g. HL7v2, HL7 v3 CDA payload)?</w:t>
      </w:r>
    </w:p>
    <w:p w14:paraId="057F015B" w14:textId="77777777" w:rsidR="0036222C" w:rsidRDefault="0036222C" w:rsidP="00605B8F">
      <w:pPr>
        <w:pStyle w:val="ListParagraph"/>
        <w:numPr>
          <w:ilvl w:val="0"/>
          <w:numId w:val="13"/>
        </w:numPr>
      </w:pPr>
      <w:r>
        <w:t xml:space="preserve">How would you record the </w:t>
      </w:r>
      <w:r w:rsidR="00E72193">
        <w:t xml:space="preserve">destination </w:t>
      </w:r>
      <w:r>
        <w:t>pharmacy currently as part of the discharge information?</w:t>
      </w:r>
    </w:p>
    <w:p w14:paraId="7463C42A" w14:textId="77777777" w:rsidR="00C3656C" w:rsidRDefault="00C3656C"/>
    <w:p w14:paraId="326983BB" w14:textId="77777777" w:rsidR="00EF7D8F" w:rsidRDefault="00605B8F">
      <w:r>
        <w:t xml:space="preserve">The </w:t>
      </w:r>
      <w:r w:rsidR="00C3656C">
        <w:t xml:space="preserve">Pinnacle team </w:t>
      </w:r>
      <w:r>
        <w:t>will then share with you one or both of the following documents to allow technical considerations to be reviewed and discussed with the Trust technical team:</w:t>
      </w:r>
    </w:p>
    <w:p w14:paraId="14EF7C2C" w14:textId="77777777" w:rsidR="00EF7D8F" w:rsidRPr="00C422AF" w:rsidRDefault="00EF7D8F" w:rsidP="00C422AF">
      <w:pPr>
        <w:pStyle w:val="ListParagraph"/>
        <w:numPr>
          <w:ilvl w:val="0"/>
          <w:numId w:val="13"/>
        </w:numPr>
      </w:pPr>
      <w:r>
        <w:t>HL7 v2 Message Specification for PharmOutcomes</w:t>
      </w:r>
    </w:p>
    <w:p w14:paraId="427B524A" w14:textId="77777777" w:rsidR="00EF7D8F" w:rsidRPr="00C422AF" w:rsidRDefault="00EF7D8F" w:rsidP="00C422AF">
      <w:pPr>
        <w:pStyle w:val="ListParagraph"/>
        <w:numPr>
          <w:ilvl w:val="0"/>
          <w:numId w:val="13"/>
        </w:numPr>
      </w:pPr>
      <w:r>
        <w:t>CDA Message Specification for PharmOutcomes</w:t>
      </w:r>
    </w:p>
    <w:p w14:paraId="1010C477" w14:textId="77777777" w:rsidR="00C3656C" w:rsidRDefault="00C3656C" w:rsidP="00EF7D8F"/>
    <w:p w14:paraId="6E4DCC10" w14:textId="77777777" w:rsidR="00E72193" w:rsidRDefault="00982523" w:rsidP="00EF7D8F">
      <w:r>
        <w:t xml:space="preserve">It is not possible to predefine the work required here as this varies by </w:t>
      </w:r>
      <w:r w:rsidR="00E72193">
        <w:t>PAS and EDS</w:t>
      </w:r>
      <w:r>
        <w:t xml:space="preserve">, message brokering system, security mechanisms and other factors. </w:t>
      </w:r>
    </w:p>
    <w:p w14:paraId="399A82EA" w14:textId="77777777" w:rsidR="00CC5300" w:rsidRPr="00DC27DE" w:rsidRDefault="00982523" w:rsidP="00DC27DE">
      <w:r>
        <w:t>Experience elsewhere however has indicated that allowing 2-3 days</w:t>
      </w:r>
      <w:r w:rsidR="00E72193">
        <w:t xml:space="preserve"> at the Trust end</w:t>
      </w:r>
      <w:r>
        <w:t xml:space="preserve"> for </w:t>
      </w:r>
      <w:r w:rsidR="00E72193">
        <w:t xml:space="preserve">understanding, </w:t>
      </w:r>
      <w:r>
        <w:t xml:space="preserve">implementing </w:t>
      </w:r>
      <w:r w:rsidR="00E72193">
        <w:t xml:space="preserve">and testing </w:t>
      </w:r>
      <w:r>
        <w:t>the messaging process is a realistic expectation of workload.</w:t>
      </w:r>
      <w:bookmarkStart w:id="100" w:name="_Toc491497502"/>
      <w:bookmarkStart w:id="101" w:name="_Toc491497564"/>
      <w:bookmarkStart w:id="102" w:name="_Toc491497671"/>
      <w:bookmarkStart w:id="103" w:name="_Toc491534106"/>
      <w:bookmarkStart w:id="104" w:name="_Toc491534174"/>
      <w:bookmarkStart w:id="105" w:name="_Toc491534249"/>
    </w:p>
    <w:p w14:paraId="779D23A5" w14:textId="77777777" w:rsidR="00935FFC" w:rsidRDefault="00935FFC">
      <w:pPr>
        <w:spacing w:after="0" w:line="240" w:lineRule="auto"/>
        <w:rPr>
          <w:rFonts w:asciiTheme="majorHAnsi" w:eastAsiaTheme="majorEastAsia" w:hAnsiTheme="majorHAnsi" w:cstheme="majorBidi"/>
          <w:caps/>
          <w:color w:val="2F5496" w:themeColor="accent1" w:themeShade="BF"/>
          <w:sz w:val="32"/>
          <w:szCs w:val="32"/>
        </w:rPr>
      </w:pPr>
      <w:bookmarkStart w:id="106" w:name="_Toc491779141"/>
      <w:bookmarkStart w:id="107" w:name="_Toc491779241"/>
      <w:bookmarkStart w:id="108" w:name="_Toc491779263"/>
      <w:bookmarkStart w:id="109" w:name="_Toc491779285"/>
      <w:bookmarkStart w:id="110" w:name="_Toc491779333"/>
      <w:r>
        <w:br w:type="page"/>
      </w:r>
    </w:p>
    <w:p w14:paraId="626D6C92" w14:textId="77777777" w:rsidR="005043BF" w:rsidRPr="00DC27DE" w:rsidRDefault="00C422AF" w:rsidP="00DC27DE">
      <w:pPr>
        <w:pStyle w:val="Heading2"/>
      </w:pPr>
      <w:r w:rsidRPr="00DC27DE">
        <w:lastRenderedPageBreak/>
        <w:t>I</w:t>
      </w:r>
      <w:r w:rsidR="00D3090D" w:rsidRPr="00DC27DE">
        <w:t>nformation governance considerations</w:t>
      </w:r>
      <w:bookmarkEnd w:id="100"/>
      <w:bookmarkEnd w:id="101"/>
      <w:bookmarkEnd w:id="102"/>
      <w:bookmarkEnd w:id="103"/>
      <w:bookmarkEnd w:id="104"/>
      <w:bookmarkEnd w:id="105"/>
      <w:bookmarkEnd w:id="106"/>
      <w:bookmarkEnd w:id="107"/>
      <w:bookmarkEnd w:id="108"/>
      <w:bookmarkEnd w:id="109"/>
      <w:bookmarkEnd w:id="110"/>
    </w:p>
    <w:p w14:paraId="1AEB1228" w14:textId="77777777" w:rsidR="0092448A" w:rsidRDefault="00DD748F" w:rsidP="00215AFF">
      <w:r>
        <w:t xml:space="preserve">There are </w:t>
      </w:r>
      <w:proofErr w:type="gramStart"/>
      <w:r>
        <w:t>a number of</w:t>
      </w:r>
      <w:proofErr w:type="gramEnd"/>
      <w:r>
        <w:t xml:space="preserve"> information governance considerations which need to be taken into account in transmitting information across to Community Pharmacies. </w:t>
      </w:r>
    </w:p>
    <w:p w14:paraId="47243856" w14:textId="77777777" w:rsidR="003F3426" w:rsidRDefault="00DD748F" w:rsidP="00215AFF">
      <w:r>
        <w:t>Pinnacle Health Partnership LLP</w:t>
      </w:r>
      <w:r w:rsidR="0092448A">
        <w:t>, the suppliers of PharmOutcomes,</w:t>
      </w:r>
      <w:r>
        <w:t xml:space="preserve"> have </w:t>
      </w:r>
      <w:r w:rsidR="00F61675">
        <w:t>already</w:t>
      </w:r>
      <w:r>
        <w:t xml:space="preserve"> assured NH</w:t>
      </w:r>
      <w:r w:rsidR="005800A2">
        <w:t>S</w:t>
      </w:r>
      <w:r>
        <w:t xml:space="preserve"> England North </w:t>
      </w:r>
      <w:r w:rsidR="00B032BE">
        <w:t>West</w:t>
      </w:r>
      <w:r>
        <w:t xml:space="preserve"> and the North </w:t>
      </w:r>
      <w:r w:rsidR="007F65EE">
        <w:t>We</w:t>
      </w:r>
      <w:r>
        <w:t xml:space="preserve">st Academic Health </w:t>
      </w:r>
      <w:r w:rsidR="00F61675">
        <w:t xml:space="preserve">Science </w:t>
      </w:r>
      <w:r>
        <w:t xml:space="preserve">Network of </w:t>
      </w:r>
      <w:r w:rsidR="00F61675">
        <w:t>its</w:t>
      </w:r>
      <w:r>
        <w:t xml:space="preserve"> ability to meet </w:t>
      </w:r>
      <w:proofErr w:type="gramStart"/>
      <w:r w:rsidR="0092448A">
        <w:t>all of</w:t>
      </w:r>
      <w:proofErr w:type="gramEnd"/>
      <w:r w:rsidR="0092448A">
        <w:t xml:space="preserve"> the relevant legislative and best practice requirements in relation</w:t>
      </w:r>
      <w:r w:rsidR="00E72193">
        <w:t xml:space="preserve"> to this</w:t>
      </w:r>
      <w:r w:rsidR="0044196B">
        <w:t>.</w:t>
      </w:r>
      <w:r w:rsidR="00E72193">
        <w:t xml:space="preserve"> </w:t>
      </w:r>
      <w:r w:rsidR="0044196B">
        <w:t>I</w:t>
      </w:r>
      <w:r w:rsidR="00E72193">
        <w:t>ndividual T</w:t>
      </w:r>
      <w:r w:rsidR="0092448A">
        <w:t xml:space="preserve">rusts are </w:t>
      </w:r>
      <w:r w:rsidR="0044196B">
        <w:t xml:space="preserve">however </w:t>
      </w:r>
      <w:r w:rsidR="0092448A">
        <w:t>welcome to speak to Pam Bowes</w:t>
      </w:r>
      <w:r w:rsidR="007A135D">
        <w:t xml:space="preserve"> (</w:t>
      </w:r>
      <w:hyperlink r:id="rId16" w:history="1">
        <w:r w:rsidR="007A135D" w:rsidRPr="00B72710">
          <w:rPr>
            <w:rStyle w:val="Hyperlink"/>
          </w:rPr>
          <w:t>pam.bowes@phpartnership.com</w:t>
        </w:r>
      </w:hyperlink>
      <w:r w:rsidR="007A135D">
        <w:t xml:space="preserve"> or 01983 216699)</w:t>
      </w:r>
      <w:r w:rsidR="0092448A">
        <w:t xml:space="preserve">, partner and governance lead at Pinnacle if they have any queries. </w:t>
      </w:r>
    </w:p>
    <w:p w14:paraId="539210BC" w14:textId="77777777" w:rsidR="009F6C90" w:rsidRPr="009F6C90" w:rsidRDefault="009F6C90" w:rsidP="00215AFF">
      <w:pPr>
        <w:rPr>
          <w:i/>
          <w:color w:val="2F5496" w:themeColor="accent1" w:themeShade="BF"/>
        </w:rPr>
      </w:pPr>
      <w:r w:rsidRPr="009F6C90">
        <w:rPr>
          <w:i/>
          <w:color w:val="2F5496" w:themeColor="accent1" w:themeShade="BF"/>
        </w:rPr>
        <w:t>Frequently Asked Questions</w:t>
      </w:r>
    </w:p>
    <w:tbl>
      <w:tblPr>
        <w:tblStyle w:val="TableGrid"/>
        <w:tblW w:w="9355" w:type="dxa"/>
        <w:tblInd w:w="279" w:type="dxa"/>
        <w:tblLook w:val="04A0" w:firstRow="1" w:lastRow="0" w:firstColumn="1" w:lastColumn="0" w:noHBand="0" w:noVBand="1"/>
      </w:tblPr>
      <w:tblGrid>
        <w:gridCol w:w="2410"/>
        <w:gridCol w:w="6945"/>
      </w:tblGrid>
      <w:tr w:rsidR="0092448A" w14:paraId="3CBCE924" w14:textId="77777777" w:rsidTr="00692005">
        <w:trPr>
          <w:trHeight w:val="5628"/>
        </w:trPr>
        <w:tc>
          <w:tcPr>
            <w:tcW w:w="2410" w:type="dxa"/>
          </w:tcPr>
          <w:p w14:paraId="2598DFCE" w14:textId="77777777" w:rsidR="0092448A" w:rsidRDefault="0092448A" w:rsidP="0092448A">
            <w:r>
              <w:t>What governance arrangements does Pinnacle Health have in place?</w:t>
            </w:r>
          </w:p>
        </w:tc>
        <w:tc>
          <w:tcPr>
            <w:tcW w:w="6945" w:type="dxa"/>
          </w:tcPr>
          <w:p w14:paraId="74CE9DB3" w14:textId="77777777" w:rsidR="0092448A" w:rsidRDefault="0092448A" w:rsidP="0092448A">
            <w:r>
              <w:t>Pinnacle</w:t>
            </w:r>
            <w:r w:rsidR="005800A2">
              <w:t xml:space="preserve"> Health</w:t>
            </w:r>
            <w:r>
              <w:t>:</w:t>
            </w:r>
          </w:p>
          <w:p w14:paraId="3584E140" w14:textId="77777777" w:rsidR="00762EE8" w:rsidRDefault="00B00F40" w:rsidP="007A135D">
            <w:pPr>
              <w:pStyle w:val="ListParagraph"/>
              <w:numPr>
                <w:ilvl w:val="0"/>
                <w:numId w:val="15"/>
              </w:numPr>
            </w:pPr>
            <w:r>
              <w:t>h</w:t>
            </w:r>
            <w:r w:rsidR="00762EE8">
              <w:t xml:space="preserve">as NHS IG Toolkit Level 3 </w:t>
            </w:r>
            <w:r w:rsidR="00670BA3">
              <w:t>certification</w:t>
            </w:r>
          </w:p>
          <w:p w14:paraId="45C22C97" w14:textId="77777777" w:rsidR="0092448A" w:rsidRDefault="0092448A" w:rsidP="007A135D">
            <w:pPr>
              <w:pStyle w:val="ListParagraph"/>
              <w:numPr>
                <w:ilvl w:val="0"/>
                <w:numId w:val="15"/>
              </w:numPr>
            </w:pPr>
            <w:r>
              <w:t>works within a</w:t>
            </w:r>
            <w:r w:rsidR="00E72193">
              <w:t xml:space="preserve"> relevant</w:t>
            </w:r>
            <w:r>
              <w:t xml:space="preserve"> independently assessed ISO 27001 assurance scheme</w:t>
            </w:r>
            <w:r w:rsidR="005710F8">
              <w:t>.</w:t>
            </w:r>
          </w:p>
          <w:p w14:paraId="45357C9D" w14:textId="77777777" w:rsidR="00E45E7D" w:rsidRDefault="00E45E7D" w:rsidP="007A135D">
            <w:pPr>
              <w:pStyle w:val="ListParagraph"/>
              <w:numPr>
                <w:ilvl w:val="0"/>
                <w:numId w:val="15"/>
              </w:numPr>
            </w:pPr>
            <w:r>
              <w:t xml:space="preserve">operates systems in </w:t>
            </w:r>
            <w:r w:rsidR="00E72193">
              <w:t xml:space="preserve">multiple, </w:t>
            </w:r>
            <w:r>
              <w:t>secure, hardened, data sites.</w:t>
            </w:r>
          </w:p>
          <w:p w14:paraId="2FFA721F" w14:textId="77777777" w:rsidR="00E45E7D" w:rsidRDefault="00E45E7D" w:rsidP="007A135D">
            <w:pPr>
              <w:pStyle w:val="ListParagraph"/>
              <w:numPr>
                <w:ilvl w:val="0"/>
                <w:numId w:val="15"/>
              </w:numPr>
            </w:pPr>
            <w:r>
              <w:t>actively manages system and network capacity and performance.</w:t>
            </w:r>
          </w:p>
          <w:p w14:paraId="35F8D5FF" w14:textId="77777777" w:rsidR="0092448A" w:rsidRDefault="00E72193" w:rsidP="007A135D">
            <w:pPr>
              <w:pStyle w:val="ListParagraph"/>
              <w:numPr>
                <w:ilvl w:val="0"/>
                <w:numId w:val="15"/>
              </w:numPr>
            </w:pPr>
            <w:r>
              <w:t xml:space="preserve">arranges </w:t>
            </w:r>
            <w:r w:rsidR="005710F8">
              <w:t xml:space="preserve">independent security and penetration testing </w:t>
            </w:r>
            <w:r w:rsidR="0044196B">
              <w:t>annually and in the event of material infrastructure changes</w:t>
            </w:r>
            <w:r w:rsidR="005710F8">
              <w:t>.</w:t>
            </w:r>
          </w:p>
          <w:p w14:paraId="26365D19" w14:textId="77777777" w:rsidR="00255DEC" w:rsidRDefault="00255DEC" w:rsidP="007A135D">
            <w:pPr>
              <w:pStyle w:val="ListParagraph"/>
              <w:numPr>
                <w:ilvl w:val="0"/>
                <w:numId w:val="15"/>
              </w:numPr>
            </w:pPr>
            <w:r>
              <w:t xml:space="preserve">is accredited as fully compliant with </w:t>
            </w:r>
            <w:proofErr w:type="spellStart"/>
            <w:r>
              <w:t>CyberEssentials</w:t>
            </w:r>
            <w:proofErr w:type="spellEnd"/>
            <w:r>
              <w:t xml:space="preserve"> Plus.</w:t>
            </w:r>
          </w:p>
          <w:p w14:paraId="0E9E4A2C" w14:textId="77777777" w:rsidR="00255DEC" w:rsidRDefault="00255DEC" w:rsidP="007A135D">
            <w:pPr>
              <w:pStyle w:val="ListParagraph"/>
              <w:numPr>
                <w:ilvl w:val="0"/>
                <w:numId w:val="15"/>
              </w:numPr>
            </w:pPr>
            <w:r>
              <w:t>stores and processes all data entirely within the UK.</w:t>
            </w:r>
          </w:p>
          <w:p w14:paraId="69903566" w14:textId="77777777" w:rsidR="00255DEC" w:rsidRDefault="00255DEC" w:rsidP="007A135D">
            <w:pPr>
              <w:pStyle w:val="ListParagraph"/>
              <w:numPr>
                <w:ilvl w:val="0"/>
                <w:numId w:val="15"/>
              </w:numPr>
            </w:pPr>
            <w:r>
              <w:t xml:space="preserve">encrypts all data using </w:t>
            </w:r>
            <w:proofErr w:type="gramStart"/>
            <w:r>
              <w:t>256</w:t>
            </w:r>
            <w:r w:rsidR="00E72193">
              <w:t xml:space="preserve"> </w:t>
            </w:r>
            <w:r>
              <w:t>bi</w:t>
            </w:r>
            <w:r w:rsidR="00E72193">
              <w:t>t</w:t>
            </w:r>
            <w:proofErr w:type="gramEnd"/>
            <w:r>
              <w:t xml:space="preserve"> AES</w:t>
            </w:r>
            <w:r w:rsidR="005F2853">
              <w:t xml:space="preserve"> where possible.</w:t>
            </w:r>
            <w:r w:rsidR="00D931CF">
              <w:t xml:space="preserve"> </w:t>
            </w:r>
          </w:p>
          <w:p w14:paraId="5C5D8BD4" w14:textId="77777777" w:rsidR="00255DEC" w:rsidRDefault="00255DEC" w:rsidP="007A135D">
            <w:pPr>
              <w:pStyle w:val="ListParagraph"/>
              <w:numPr>
                <w:ilvl w:val="0"/>
                <w:numId w:val="15"/>
              </w:numPr>
            </w:pPr>
            <w:r>
              <w:t xml:space="preserve">trains and updates all staff on IG </w:t>
            </w:r>
            <w:r w:rsidR="00B75946">
              <w:t xml:space="preserve">usually monthly and </w:t>
            </w:r>
            <w:r>
              <w:t>at least quarterly.</w:t>
            </w:r>
          </w:p>
          <w:p w14:paraId="0BCA34F0" w14:textId="77777777" w:rsidR="00255DEC" w:rsidRDefault="00255DEC" w:rsidP="007A135D">
            <w:pPr>
              <w:pStyle w:val="ListParagraph"/>
              <w:numPr>
                <w:ilvl w:val="0"/>
                <w:numId w:val="15"/>
              </w:numPr>
            </w:pPr>
            <w:r>
              <w:t xml:space="preserve">carries out business continuity tests quarterly. </w:t>
            </w:r>
          </w:p>
          <w:p w14:paraId="675D8465" w14:textId="77777777" w:rsidR="005710F8" w:rsidRDefault="009F6C90" w:rsidP="007A135D">
            <w:pPr>
              <w:pStyle w:val="ListParagraph"/>
              <w:numPr>
                <w:ilvl w:val="0"/>
                <w:numId w:val="15"/>
              </w:numPr>
            </w:pPr>
            <w:r>
              <w:t>c</w:t>
            </w:r>
            <w:r w:rsidR="0084398F">
              <w:t xml:space="preserve">arries </w:t>
            </w:r>
            <w:r w:rsidR="00255DEC">
              <w:t>out regular privacy impact assessments.</w:t>
            </w:r>
          </w:p>
          <w:p w14:paraId="09AD1327" w14:textId="77777777" w:rsidR="00B00F40" w:rsidRDefault="00255DEC" w:rsidP="00B00F40">
            <w:pPr>
              <w:pStyle w:val="ListParagraph"/>
              <w:numPr>
                <w:ilvl w:val="0"/>
                <w:numId w:val="15"/>
              </w:numPr>
            </w:pPr>
            <w:r>
              <w:t>actively monitors information governance at board meetings on a monthly basis.</w:t>
            </w:r>
          </w:p>
          <w:p w14:paraId="4FC46754" w14:textId="77777777" w:rsidR="00B00F40" w:rsidRPr="00D5191D" w:rsidRDefault="00B00F40" w:rsidP="00B00F40">
            <w:pPr>
              <w:rPr>
                <w:b/>
                <w:i/>
              </w:rPr>
            </w:pPr>
            <w:r w:rsidRPr="00D5191D">
              <w:rPr>
                <w:b/>
                <w:i/>
              </w:rPr>
              <w:t>Our full Technical and IG Specification is available</w:t>
            </w:r>
            <w:r w:rsidR="00D63374" w:rsidRPr="00D5191D">
              <w:rPr>
                <w:b/>
                <w:i/>
              </w:rPr>
              <w:t xml:space="preserve"> </w:t>
            </w:r>
            <w:hyperlink r:id="rId17" w:history="1">
              <w:r w:rsidR="00D63374" w:rsidRPr="00D5191D">
                <w:rPr>
                  <w:rStyle w:val="Hyperlink"/>
                  <w:b/>
                  <w:i/>
                </w:rPr>
                <w:t>here</w:t>
              </w:r>
            </w:hyperlink>
          </w:p>
        </w:tc>
      </w:tr>
      <w:tr w:rsidR="00E45E7D" w14:paraId="001741B1" w14:textId="77777777" w:rsidTr="00692005">
        <w:tc>
          <w:tcPr>
            <w:tcW w:w="2410" w:type="dxa"/>
          </w:tcPr>
          <w:p w14:paraId="3648EBEF" w14:textId="77777777" w:rsidR="00E45E7D" w:rsidRDefault="00E45E7D" w:rsidP="0092448A">
            <w:r>
              <w:t>Does P</w:t>
            </w:r>
            <w:r w:rsidR="007A135D">
              <w:t>innacle comply with the EU GDPR</w:t>
            </w:r>
            <w:r>
              <w:t>?</w:t>
            </w:r>
          </w:p>
        </w:tc>
        <w:tc>
          <w:tcPr>
            <w:tcW w:w="6945" w:type="dxa"/>
          </w:tcPr>
          <w:p w14:paraId="26901235" w14:textId="77777777" w:rsidR="00E45E7D" w:rsidRDefault="00E45E7D" w:rsidP="007A135D">
            <w:r>
              <w:t xml:space="preserve">The EU General Data Protection Regulation has already been accepted </w:t>
            </w:r>
            <w:proofErr w:type="gramStart"/>
            <w:r>
              <w:t>in to</w:t>
            </w:r>
            <w:proofErr w:type="gramEnd"/>
            <w:r>
              <w:t xml:space="preserve"> UK law and comes in to force in May 201</w:t>
            </w:r>
            <w:r w:rsidR="005F2853">
              <w:t>8</w:t>
            </w:r>
            <w:r>
              <w:t>.</w:t>
            </w:r>
            <w:r w:rsidR="00C422AF">
              <w:t xml:space="preserve"> </w:t>
            </w:r>
            <w:r>
              <w:t xml:space="preserve">Pinnacle has a qualified GDPR </w:t>
            </w:r>
            <w:r w:rsidR="007A135D">
              <w:t xml:space="preserve">practitioner as </w:t>
            </w:r>
            <w:r w:rsidR="00486924">
              <w:t xml:space="preserve">its </w:t>
            </w:r>
            <w:r>
              <w:t xml:space="preserve">governance lead </w:t>
            </w:r>
            <w:r w:rsidR="00D30E1A">
              <w:t xml:space="preserve">and the company is </w:t>
            </w:r>
            <w:r w:rsidR="00486924">
              <w:t xml:space="preserve">currently </w:t>
            </w:r>
            <w:r w:rsidR="00D30E1A">
              <w:t xml:space="preserve">updating </w:t>
            </w:r>
            <w:r>
              <w:t>processes, documentation, contracts and agreements as necessary to ensure full compliance by the launch date.</w:t>
            </w:r>
          </w:p>
        </w:tc>
      </w:tr>
      <w:tr w:rsidR="00E45E7D" w14:paraId="3B3D2999" w14:textId="77777777" w:rsidTr="00692005">
        <w:tc>
          <w:tcPr>
            <w:tcW w:w="2410" w:type="dxa"/>
          </w:tcPr>
          <w:p w14:paraId="173FCCE4" w14:textId="77777777" w:rsidR="00E45E7D" w:rsidRDefault="00E45E7D" w:rsidP="0092448A">
            <w:r>
              <w:t xml:space="preserve">Who are the </w:t>
            </w:r>
            <w:r w:rsidR="00670BA3">
              <w:t>data</w:t>
            </w:r>
            <w:r>
              <w:t xml:space="preserve"> controllers</w:t>
            </w:r>
          </w:p>
        </w:tc>
        <w:tc>
          <w:tcPr>
            <w:tcW w:w="6945" w:type="dxa"/>
          </w:tcPr>
          <w:p w14:paraId="05A3F30B" w14:textId="77777777" w:rsidR="007A135D" w:rsidRDefault="00E45E7D" w:rsidP="007A135D">
            <w:r>
              <w:t>In the case of hospital discharge referrals, th</w:t>
            </w:r>
            <w:r w:rsidR="00B75946">
              <w:t>ere</w:t>
            </w:r>
            <w:r>
              <w:t xml:space="preserve"> are three </w:t>
            </w:r>
            <w:r w:rsidR="00670BA3">
              <w:t xml:space="preserve">data </w:t>
            </w:r>
            <w:r>
              <w:t>controllers under the legislation:</w:t>
            </w:r>
          </w:p>
          <w:p w14:paraId="7DAF8E34" w14:textId="77777777" w:rsidR="007A135D" w:rsidRDefault="00E45E7D" w:rsidP="007A135D">
            <w:pPr>
              <w:pStyle w:val="ListParagraph"/>
              <w:numPr>
                <w:ilvl w:val="0"/>
                <w:numId w:val="17"/>
              </w:numPr>
            </w:pPr>
            <w:r>
              <w:t xml:space="preserve">NHS North </w:t>
            </w:r>
            <w:r w:rsidR="009F6C90">
              <w:t>West</w:t>
            </w:r>
            <w:r>
              <w:t xml:space="preserve"> wh</w:t>
            </w:r>
            <w:r w:rsidR="007A135D">
              <w:t xml:space="preserve">o buy the PharmOutcomes </w:t>
            </w:r>
            <w:proofErr w:type="gramStart"/>
            <w:r w:rsidR="007A135D">
              <w:t>licence;</w:t>
            </w:r>
            <w:proofErr w:type="gramEnd"/>
          </w:p>
          <w:p w14:paraId="52EF6B27" w14:textId="77777777" w:rsidR="007A135D" w:rsidRDefault="00E45E7D" w:rsidP="007A135D">
            <w:pPr>
              <w:pStyle w:val="ListParagraph"/>
              <w:numPr>
                <w:ilvl w:val="0"/>
                <w:numId w:val="17"/>
              </w:numPr>
            </w:pPr>
            <w:r>
              <w:t xml:space="preserve">hospital </w:t>
            </w:r>
            <w:r w:rsidR="00692005">
              <w:t>t</w:t>
            </w:r>
            <w:r>
              <w:t>rusts who decide what data is to be provided</w:t>
            </w:r>
            <w:r w:rsidR="007A135D">
              <w:t>; and</w:t>
            </w:r>
          </w:p>
          <w:p w14:paraId="45EE8E29" w14:textId="77777777" w:rsidR="007A135D" w:rsidRDefault="00E45E7D" w:rsidP="007A135D">
            <w:pPr>
              <w:pStyle w:val="ListParagraph"/>
              <w:numPr>
                <w:ilvl w:val="0"/>
                <w:numId w:val="17"/>
              </w:numPr>
            </w:pPr>
            <w:r>
              <w:t>community pharmacists wh</w:t>
            </w:r>
            <w:r w:rsidR="007A135D">
              <w:t>o carry out follow up activity.</w:t>
            </w:r>
          </w:p>
          <w:p w14:paraId="6BD0904F" w14:textId="77777777" w:rsidR="00B75946" w:rsidRDefault="00E45E7D" w:rsidP="007A135D">
            <w:r>
              <w:lastRenderedPageBreak/>
              <w:t>Pinnacle Health acts as a data processor on behalf of all three.</w:t>
            </w:r>
          </w:p>
        </w:tc>
      </w:tr>
      <w:tr w:rsidR="00E45E7D" w14:paraId="02329BC7" w14:textId="77777777" w:rsidTr="00692005">
        <w:tc>
          <w:tcPr>
            <w:tcW w:w="2410" w:type="dxa"/>
          </w:tcPr>
          <w:p w14:paraId="3471B903" w14:textId="77777777" w:rsidR="00E45E7D" w:rsidRDefault="00E45E7D" w:rsidP="0092448A">
            <w:r>
              <w:lastRenderedPageBreak/>
              <w:t>How does Pinnacle comply with data retention obligations and Goddard?</w:t>
            </w:r>
          </w:p>
        </w:tc>
        <w:tc>
          <w:tcPr>
            <w:tcW w:w="6945" w:type="dxa"/>
          </w:tcPr>
          <w:p w14:paraId="09D3672F" w14:textId="77777777" w:rsidR="00E45E7D" w:rsidRDefault="00E45E7D" w:rsidP="0092448A">
            <w:r>
              <w:t>Pinnacle complies fully with NHS data retention requirements.</w:t>
            </w:r>
          </w:p>
          <w:p w14:paraId="0E2A274E" w14:textId="77777777" w:rsidR="00E45E7D" w:rsidRDefault="00B75946" w:rsidP="007A135D">
            <w:r>
              <w:t>T</w:t>
            </w:r>
            <w:r w:rsidR="00E45E7D">
              <w:t>he Goddard enquiry stated that any records which may be required as part of a sexual abuse case should not be deleted until the enquiry is completed. This includes health records and Pinnacle is compliant with this</w:t>
            </w:r>
            <w:r w:rsidR="007A135D">
              <w:t xml:space="preserve"> requirement</w:t>
            </w:r>
            <w:r w:rsidR="00E45E7D">
              <w:t>.</w:t>
            </w:r>
          </w:p>
        </w:tc>
      </w:tr>
      <w:tr w:rsidR="00776CBD" w14:paraId="10BECFBF" w14:textId="77777777" w:rsidTr="00692005">
        <w:tc>
          <w:tcPr>
            <w:tcW w:w="2410" w:type="dxa"/>
          </w:tcPr>
          <w:p w14:paraId="6A8EDCDC" w14:textId="77777777" w:rsidR="00776CBD" w:rsidRDefault="00E11A1E" w:rsidP="007A135D">
            <w:r>
              <w:t xml:space="preserve">Can commissioners see </w:t>
            </w:r>
            <w:r w:rsidR="00776CBD">
              <w:t>referral and follow-up information</w:t>
            </w:r>
            <w:r>
              <w:t>?</w:t>
            </w:r>
          </w:p>
        </w:tc>
        <w:tc>
          <w:tcPr>
            <w:tcW w:w="6945" w:type="dxa"/>
          </w:tcPr>
          <w:p w14:paraId="05BBCD47" w14:textId="77777777" w:rsidR="00E11A1E" w:rsidRDefault="00E11A1E" w:rsidP="0092448A">
            <w:r>
              <w:t>Commissioners can see r</w:t>
            </w:r>
            <w:r w:rsidR="00360205">
              <w:t xml:space="preserve">eferral and follow up information in anonymised </w:t>
            </w:r>
            <w:r w:rsidR="009F6C90">
              <w:t>or</w:t>
            </w:r>
            <w:r w:rsidR="00360205">
              <w:t xml:space="preserve"> pseudo-anonymised format as </w:t>
            </w:r>
            <w:r w:rsidR="009F6C90">
              <w:t>appropriate</w:t>
            </w:r>
            <w:r w:rsidR="00360205">
              <w:t xml:space="preserve">. </w:t>
            </w:r>
            <w:r>
              <w:t>Commissioners can only see patient identifiable information under very specific conditions with full governance and access controls</w:t>
            </w:r>
            <w:r w:rsidR="007A135D">
              <w:t xml:space="preserve"> to named individuals on signed explanation and declaration</w:t>
            </w:r>
            <w:r>
              <w:t xml:space="preserve">. </w:t>
            </w:r>
          </w:p>
        </w:tc>
      </w:tr>
      <w:tr w:rsidR="005A3393" w14:paraId="06A24D74" w14:textId="77777777" w:rsidTr="00692005">
        <w:tc>
          <w:tcPr>
            <w:tcW w:w="2410" w:type="dxa"/>
          </w:tcPr>
          <w:p w14:paraId="033499A6" w14:textId="77777777" w:rsidR="005A3393" w:rsidRDefault="005A3393" w:rsidP="0092448A">
            <w:r>
              <w:t xml:space="preserve">Do </w:t>
            </w:r>
            <w:r w:rsidR="004860AD">
              <w:t>Trusts</w:t>
            </w:r>
            <w:r>
              <w:t xml:space="preserve"> need to do a privacy impact assessment?</w:t>
            </w:r>
          </w:p>
        </w:tc>
        <w:tc>
          <w:tcPr>
            <w:tcW w:w="6945" w:type="dxa"/>
          </w:tcPr>
          <w:p w14:paraId="13F71ED1" w14:textId="77777777" w:rsidR="00D856F9" w:rsidRDefault="005A3393" w:rsidP="0092448A">
            <w:r>
              <w:t xml:space="preserve">Trusts will need to be confident that patients have given appropriate consent for information to be passed to community pharmacy on discharge unless relying on </w:t>
            </w:r>
            <w:r w:rsidR="00592C81">
              <w:t xml:space="preserve">healthcare </w:t>
            </w:r>
            <w:r>
              <w:t xml:space="preserve">legislation which allows this in the patient’s </w:t>
            </w:r>
            <w:r w:rsidR="00592C81">
              <w:t xml:space="preserve">best </w:t>
            </w:r>
            <w:r w:rsidR="007A135D">
              <w:t>interest.</w:t>
            </w:r>
          </w:p>
          <w:p w14:paraId="0A660389" w14:textId="77777777" w:rsidR="005A3393" w:rsidRDefault="005A3393" w:rsidP="007A135D">
            <w:r>
              <w:t>Processes for obtaining consent for sharing information at the community pharmacy end are built in to the PharmOutcomes system.</w:t>
            </w:r>
          </w:p>
        </w:tc>
      </w:tr>
      <w:tr w:rsidR="005A3393" w14:paraId="327301DB" w14:textId="77777777" w:rsidTr="00692005">
        <w:tc>
          <w:tcPr>
            <w:tcW w:w="2410" w:type="dxa"/>
          </w:tcPr>
          <w:p w14:paraId="1B8214D7" w14:textId="77777777" w:rsidR="00C61821" w:rsidRDefault="00C61821" w:rsidP="0092448A">
            <w:r>
              <w:t>Can we arrange for other Trusts to copy us in on discharge to community pharmacy</w:t>
            </w:r>
            <w:r w:rsidR="007A135D">
              <w:t>?</w:t>
            </w:r>
          </w:p>
        </w:tc>
        <w:tc>
          <w:tcPr>
            <w:tcW w:w="6945" w:type="dxa"/>
          </w:tcPr>
          <w:p w14:paraId="68662A56" w14:textId="77777777" w:rsidR="00A4189C" w:rsidRDefault="00A4189C" w:rsidP="0092448A">
            <w:r>
              <w:t xml:space="preserve">This FAQ arose within the context of a </w:t>
            </w:r>
            <w:r w:rsidR="00B75946">
              <w:t>M</w:t>
            </w:r>
            <w:r>
              <w:t xml:space="preserve">ental </w:t>
            </w:r>
            <w:r w:rsidR="00B75946">
              <w:t>H</w:t>
            </w:r>
            <w:r>
              <w:t xml:space="preserve">ealth Trust which would find it useful to know about discharges from </w:t>
            </w:r>
            <w:r w:rsidR="00B75946">
              <w:t>A</w:t>
            </w:r>
            <w:r>
              <w:t>cute Trusts for some patients.  This is technically possible within the PharmOutcomes environment</w:t>
            </w:r>
            <w:r w:rsidR="007A135D">
              <w:t xml:space="preserve"> with a small amount of development</w:t>
            </w:r>
            <w:r>
              <w:t xml:space="preserve"> provided that the source system can record the additional destination on discharge and </w:t>
            </w:r>
            <w:r w:rsidRPr="00C03C3F">
              <w:t>provided that all information governance considerations have been considered within the SOP.</w:t>
            </w:r>
          </w:p>
        </w:tc>
      </w:tr>
      <w:tr w:rsidR="00A4189C" w14:paraId="5E0B3683" w14:textId="77777777" w:rsidTr="00692005">
        <w:tc>
          <w:tcPr>
            <w:tcW w:w="2410" w:type="dxa"/>
          </w:tcPr>
          <w:p w14:paraId="011AF585" w14:textId="77777777" w:rsidR="00A4189C" w:rsidRDefault="00A4189C" w:rsidP="00B35C66">
            <w:r>
              <w:t xml:space="preserve">Can </w:t>
            </w:r>
            <w:r w:rsidR="004860AD">
              <w:t>Trusts</w:t>
            </w:r>
            <w:r>
              <w:t xml:space="preserve"> receive </w:t>
            </w:r>
            <w:r w:rsidR="00B35C66">
              <w:t>a bespoke notification from</w:t>
            </w:r>
            <w:r w:rsidR="00C03C3F">
              <w:t xml:space="preserve"> community pharmacies</w:t>
            </w:r>
            <w:r w:rsidR="00B35C66">
              <w:t xml:space="preserve"> </w:t>
            </w:r>
            <w:r>
              <w:t>after follow-up</w:t>
            </w:r>
            <w:r w:rsidR="007A135D">
              <w:t>?</w:t>
            </w:r>
          </w:p>
        </w:tc>
        <w:tc>
          <w:tcPr>
            <w:tcW w:w="6945" w:type="dxa"/>
          </w:tcPr>
          <w:p w14:paraId="0249A352" w14:textId="77777777" w:rsidR="00A4189C" w:rsidRDefault="00A4189C" w:rsidP="007A135D">
            <w:r>
              <w:t xml:space="preserve">This FAQ also arose in the context of a </w:t>
            </w:r>
            <w:r w:rsidR="00B75946">
              <w:t>M</w:t>
            </w:r>
            <w:r>
              <w:t xml:space="preserve">ental </w:t>
            </w:r>
            <w:r w:rsidR="00B75946">
              <w:t>H</w:t>
            </w:r>
            <w:r>
              <w:t xml:space="preserve">ealth trust which would welcome updates from community pharmacists. This is easily possible within the PharmOutcomes system provided the Trust has a secure </w:t>
            </w:r>
            <w:r w:rsidR="007A135D">
              <w:t xml:space="preserve">nhs.net </w:t>
            </w:r>
            <w:r>
              <w:t>email account that can be used which is appropriately monitored and actioned.</w:t>
            </w:r>
          </w:p>
        </w:tc>
      </w:tr>
    </w:tbl>
    <w:p w14:paraId="6F372DFE" w14:textId="77777777" w:rsidR="007A135D" w:rsidRPr="007A135D" w:rsidRDefault="007A135D" w:rsidP="007A135D"/>
    <w:p w14:paraId="32EC582B" w14:textId="77777777" w:rsidR="00CC5300" w:rsidRPr="009B4104" w:rsidRDefault="00CC5300" w:rsidP="009B4104">
      <w:bookmarkStart w:id="111" w:name="_Toc491497503"/>
      <w:bookmarkStart w:id="112" w:name="_Toc491497565"/>
      <w:bookmarkStart w:id="113" w:name="_Toc491497672"/>
      <w:bookmarkStart w:id="114" w:name="_Toc491534107"/>
      <w:bookmarkStart w:id="115" w:name="_Toc491534175"/>
      <w:bookmarkStart w:id="116" w:name="_Toc491534250"/>
      <w:r w:rsidRPr="009B4104">
        <w:br w:type="page"/>
      </w:r>
    </w:p>
    <w:p w14:paraId="2FFF3CDE" w14:textId="77777777" w:rsidR="00B2700E" w:rsidRPr="00D3090D" w:rsidRDefault="00CC5300" w:rsidP="00D3090D">
      <w:pPr>
        <w:pStyle w:val="Heading2"/>
      </w:pPr>
      <w:bookmarkStart w:id="117" w:name="_Toc491497507"/>
      <w:bookmarkStart w:id="118" w:name="_Toc491497569"/>
      <w:bookmarkStart w:id="119" w:name="_Toc491497676"/>
      <w:bookmarkStart w:id="120" w:name="_Toc491534111"/>
      <w:bookmarkStart w:id="121" w:name="_Toc491534179"/>
      <w:bookmarkStart w:id="122" w:name="_Toc491534254"/>
      <w:bookmarkStart w:id="123" w:name="_Toc491779146"/>
      <w:bookmarkStart w:id="124" w:name="_Toc491779246"/>
      <w:bookmarkStart w:id="125" w:name="_Toc491779268"/>
      <w:bookmarkStart w:id="126" w:name="_Toc491779290"/>
      <w:bookmarkStart w:id="127" w:name="_Toc491779338"/>
      <w:bookmarkEnd w:id="111"/>
      <w:bookmarkEnd w:id="112"/>
      <w:bookmarkEnd w:id="113"/>
      <w:bookmarkEnd w:id="114"/>
      <w:bookmarkEnd w:id="115"/>
      <w:bookmarkEnd w:id="116"/>
      <w:r>
        <w:lastRenderedPageBreak/>
        <w:t>Formal sign-</w:t>
      </w:r>
      <w:r w:rsidR="00D3090D" w:rsidRPr="00D3090D">
        <w:t>offs for go-live</w:t>
      </w:r>
      <w:bookmarkEnd w:id="117"/>
      <w:bookmarkEnd w:id="118"/>
      <w:bookmarkEnd w:id="119"/>
      <w:bookmarkEnd w:id="120"/>
      <w:bookmarkEnd w:id="121"/>
      <w:bookmarkEnd w:id="122"/>
      <w:bookmarkEnd w:id="123"/>
      <w:bookmarkEnd w:id="124"/>
      <w:bookmarkEnd w:id="125"/>
      <w:bookmarkEnd w:id="126"/>
      <w:bookmarkEnd w:id="127"/>
    </w:p>
    <w:p w14:paraId="6DCEE2EB" w14:textId="77777777" w:rsidR="00B2700E" w:rsidRPr="00D71B96" w:rsidRDefault="00D71B96" w:rsidP="00215AFF">
      <w:r w:rsidRPr="00D71B96">
        <w:t xml:space="preserve">Sign-off processes </w:t>
      </w:r>
      <w:r>
        <w:t xml:space="preserve">vary on a Trust by Trust </w:t>
      </w:r>
      <w:proofErr w:type="gramStart"/>
      <w:r>
        <w:t>basis</w:t>
      </w:r>
      <w:proofErr w:type="gramEnd"/>
      <w:r>
        <w:t xml:space="preserve"> but the following are likely to be required. It is recommended that each Trust defines the persons responsible at the start of the project and is kept involved / informed throughout.</w:t>
      </w:r>
    </w:p>
    <w:tbl>
      <w:tblPr>
        <w:tblStyle w:val="TableGrid"/>
        <w:tblW w:w="0" w:type="auto"/>
        <w:tblLook w:val="04A0" w:firstRow="1" w:lastRow="0" w:firstColumn="1" w:lastColumn="0" w:noHBand="0" w:noVBand="1"/>
      </w:tblPr>
      <w:tblGrid>
        <w:gridCol w:w="1158"/>
        <w:gridCol w:w="4145"/>
        <w:gridCol w:w="1164"/>
        <w:gridCol w:w="1112"/>
        <w:gridCol w:w="1437"/>
      </w:tblGrid>
      <w:tr w:rsidR="00551E3D" w14:paraId="69F26617" w14:textId="77777777" w:rsidTr="00551E3D">
        <w:tc>
          <w:tcPr>
            <w:tcW w:w="1158" w:type="dxa"/>
          </w:tcPr>
          <w:p w14:paraId="34E43C25" w14:textId="77777777" w:rsidR="00551E3D" w:rsidRPr="00255DEC" w:rsidRDefault="00551E3D" w:rsidP="00215AFF">
            <w:pPr>
              <w:rPr>
                <w:b/>
                <w:sz w:val="20"/>
              </w:rPr>
            </w:pPr>
            <w:r w:rsidRPr="00255DEC">
              <w:rPr>
                <w:b/>
                <w:sz w:val="20"/>
              </w:rPr>
              <w:t>Area</w:t>
            </w:r>
          </w:p>
        </w:tc>
        <w:tc>
          <w:tcPr>
            <w:tcW w:w="4145" w:type="dxa"/>
          </w:tcPr>
          <w:p w14:paraId="32E42B23" w14:textId="77777777" w:rsidR="00551E3D" w:rsidRPr="00255DEC" w:rsidRDefault="00551E3D" w:rsidP="00215AFF">
            <w:pPr>
              <w:rPr>
                <w:b/>
                <w:sz w:val="20"/>
              </w:rPr>
            </w:pPr>
            <w:r w:rsidRPr="00255DEC">
              <w:rPr>
                <w:b/>
                <w:sz w:val="20"/>
              </w:rPr>
              <w:t>Declaration</w:t>
            </w:r>
          </w:p>
        </w:tc>
        <w:tc>
          <w:tcPr>
            <w:tcW w:w="1164" w:type="dxa"/>
          </w:tcPr>
          <w:p w14:paraId="7657B36E" w14:textId="77777777" w:rsidR="00551E3D" w:rsidRPr="00255DEC" w:rsidRDefault="00551E3D" w:rsidP="00215AFF">
            <w:pPr>
              <w:rPr>
                <w:b/>
                <w:sz w:val="20"/>
              </w:rPr>
            </w:pPr>
            <w:r w:rsidRPr="00255DEC">
              <w:rPr>
                <w:b/>
                <w:sz w:val="20"/>
              </w:rPr>
              <w:t>Name</w:t>
            </w:r>
          </w:p>
        </w:tc>
        <w:tc>
          <w:tcPr>
            <w:tcW w:w="1112" w:type="dxa"/>
          </w:tcPr>
          <w:p w14:paraId="1D8B7B60" w14:textId="77777777" w:rsidR="00551E3D" w:rsidRPr="00255DEC" w:rsidRDefault="00551E3D" w:rsidP="00215AFF">
            <w:pPr>
              <w:rPr>
                <w:b/>
                <w:sz w:val="20"/>
              </w:rPr>
            </w:pPr>
            <w:r w:rsidRPr="00255DEC">
              <w:rPr>
                <w:b/>
                <w:sz w:val="20"/>
              </w:rPr>
              <w:t>Date</w:t>
            </w:r>
          </w:p>
        </w:tc>
        <w:tc>
          <w:tcPr>
            <w:tcW w:w="1437" w:type="dxa"/>
          </w:tcPr>
          <w:p w14:paraId="0B08C175" w14:textId="77777777" w:rsidR="00551E3D" w:rsidRPr="00255DEC" w:rsidRDefault="00551E3D" w:rsidP="00215AFF">
            <w:pPr>
              <w:rPr>
                <w:b/>
                <w:sz w:val="20"/>
              </w:rPr>
            </w:pPr>
            <w:r w:rsidRPr="00255DEC">
              <w:rPr>
                <w:b/>
                <w:sz w:val="20"/>
              </w:rPr>
              <w:t>Signed</w:t>
            </w:r>
          </w:p>
        </w:tc>
      </w:tr>
      <w:tr w:rsidR="00551E3D" w14:paraId="4E6003C9" w14:textId="77777777" w:rsidTr="00551E3D">
        <w:tc>
          <w:tcPr>
            <w:tcW w:w="1158" w:type="dxa"/>
          </w:tcPr>
          <w:p w14:paraId="1343703A" w14:textId="77777777" w:rsidR="00551E3D" w:rsidRPr="00255DEC" w:rsidRDefault="00551E3D" w:rsidP="00215AFF">
            <w:pPr>
              <w:rPr>
                <w:b/>
                <w:sz w:val="20"/>
              </w:rPr>
            </w:pPr>
            <w:r w:rsidRPr="00255DEC">
              <w:rPr>
                <w:b/>
                <w:sz w:val="20"/>
              </w:rPr>
              <w:t>Message content</w:t>
            </w:r>
          </w:p>
        </w:tc>
        <w:tc>
          <w:tcPr>
            <w:tcW w:w="4145" w:type="dxa"/>
          </w:tcPr>
          <w:p w14:paraId="1D351BD1" w14:textId="77777777" w:rsidR="00551E3D" w:rsidRPr="00255DEC" w:rsidRDefault="00551E3D" w:rsidP="00D3090D">
            <w:pPr>
              <w:rPr>
                <w:sz w:val="20"/>
              </w:rPr>
            </w:pPr>
            <w:r w:rsidRPr="00255DEC">
              <w:rPr>
                <w:sz w:val="20"/>
              </w:rPr>
              <w:t>I declare that the content of discharge messages to be sent to community pharmacy has been properly identified, considered and approved and tha</w:t>
            </w:r>
            <w:r w:rsidR="00D3090D">
              <w:rPr>
                <w:sz w:val="20"/>
              </w:rPr>
              <w:t xml:space="preserve">t the project can go live once </w:t>
            </w:r>
            <w:r w:rsidRPr="00255DEC">
              <w:rPr>
                <w:sz w:val="20"/>
              </w:rPr>
              <w:t>all other areas are signed off.</w:t>
            </w:r>
          </w:p>
        </w:tc>
        <w:tc>
          <w:tcPr>
            <w:tcW w:w="1164" w:type="dxa"/>
          </w:tcPr>
          <w:p w14:paraId="1978E3FD" w14:textId="77777777" w:rsidR="00551E3D" w:rsidRPr="00255DEC" w:rsidRDefault="00551E3D" w:rsidP="00215AFF">
            <w:pPr>
              <w:rPr>
                <w:b/>
                <w:sz w:val="20"/>
              </w:rPr>
            </w:pPr>
          </w:p>
        </w:tc>
        <w:tc>
          <w:tcPr>
            <w:tcW w:w="1112" w:type="dxa"/>
          </w:tcPr>
          <w:p w14:paraId="4DCF2A31" w14:textId="77777777" w:rsidR="00551E3D" w:rsidRPr="00255DEC" w:rsidRDefault="00551E3D" w:rsidP="00215AFF">
            <w:pPr>
              <w:rPr>
                <w:b/>
                <w:sz w:val="20"/>
              </w:rPr>
            </w:pPr>
          </w:p>
        </w:tc>
        <w:tc>
          <w:tcPr>
            <w:tcW w:w="1437" w:type="dxa"/>
          </w:tcPr>
          <w:p w14:paraId="1F926601" w14:textId="77777777" w:rsidR="00551E3D" w:rsidRPr="00255DEC" w:rsidRDefault="00551E3D" w:rsidP="00215AFF">
            <w:pPr>
              <w:rPr>
                <w:b/>
                <w:sz w:val="20"/>
              </w:rPr>
            </w:pPr>
          </w:p>
        </w:tc>
      </w:tr>
      <w:tr w:rsidR="00551E3D" w14:paraId="5B7E55DA" w14:textId="77777777" w:rsidTr="00551E3D">
        <w:tc>
          <w:tcPr>
            <w:tcW w:w="1158" w:type="dxa"/>
          </w:tcPr>
          <w:p w14:paraId="547E248A" w14:textId="77777777" w:rsidR="00551E3D" w:rsidRPr="00255DEC" w:rsidRDefault="00551E3D" w:rsidP="00215AFF">
            <w:pPr>
              <w:rPr>
                <w:b/>
                <w:sz w:val="20"/>
              </w:rPr>
            </w:pPr>
            <w:r w:rsidRPr="00255DEC">
              <w:rPr>
                <w:b/>
                <w:sz w:val="20"/>
              </w:rPr>
              <w:t>Standard Operating Procedure</w:t>
            </w:r>
          </w:p>
        </w:tc>
        <w:tc>
          <w:tcPr>
            <w:tcW w:w="4145" w:type="dxa"/>
          </w:tcPr>
          <w:p w14:paraId="064C98E7" w14:textId="77777777" w:rsidR="00551E3D" w:rsidRPr="00255DEC" w:rsidRDefault="00551E3D" w:rsidP="00D3090D">
            <w:pPr>
              <w:rPr>
                <w:sz w:val="20"/>
              </w:rPr>
            </w:pPr>
            <w:r w:rsidRPr="00255DEC">
              <w:rPr>
                <w:sz w:val="20"/>
              </w:rPr>
              <w:t>I declare that the Trust has determined the way it wants to send discharge referrals to community pharmacy, developed a robust supporting operating procedure and trained all relevant staff. I declare that the project can go live once all other areas are signed off.</w:t>
            </w:r>
          </w:p>
        </w:tc>
        <w:tc>
          <w:tcPr>
            <w:tcW w:w="1164" w:type="dxa"/>
          </w:tcPr>
          <w:p w14:paraId="4392966E" w14:textId="77777777" w:rsidR="00551E3D" w:rsidRPr="00255DEC" w:rsidRDefault="00551E3D" w:rsidP="00215AFF">
            <w:pPr>
              <w:rPr>
                <w:b/>
                <w:sz w:val="20"/>
              </w:rPr>
            </w:pPr>
          </w:p>
        </w:tc>
        <w:tc>
          <w:tcPr>
            <w:tcW w:w="1112" w:type="dxa"/>
          </w:tcPr>
          <w:p w14:paraId="69A1E2DC" w14:textId="77777777" w:rsidR="00551E3D" w:rsidRPr="00255DEC" w:rsidRDefault="00551E3D" w:rsidP="00215AFF">
            <w:pPr>
              <w:rPr>
                <w:b/>
                <w:sz w:val="20"/>
              </w:rPr>
            </w:pPr>
          </w:p>
        </w:tc>
        <w:tc>
          <w:tcPr>
            <w:tcW w:w="1437" w:type="dxa"/>
          </w:tcPr>
          <w:p w14:paraId="0288F727" w14:textId="77777777" w:rsidR="00551E3D" w:rsidRPr="00255DEC" w:rsidRDefault="00551E3D" w:rsidP="00215AFF">
            <w:pPr>
              <w:rPr>
                <w:b/>
                <w:sz w:val="20"/>
              </w:rPr>
            </w:pPr>
          </w:p>
        </w:tc>
      </w:tr>
      <w:tr w:rsidR="00551E3D" w14:paraId="709DA3FE" w14:textId="77777777" w:rsidTr="00551E3D">
        <w:tc>
          <w:tcPr>
            <w:tcW w:w="1158" w:type="dxa"/>
          </w:tcPr>
          <w:p w14:paraId="18B07F5D" w14:textId="77777777" w:rsidR="00551E3D" w:rsidRPr="00D3090D" w:rsidRDefault="00551E3D" w:rsidP="00215AFF">
            <w:pPr>
              <w:rPr>
                <w:b/>
                <w:bCs/>
                <w:sz w:val="20"/>
              </w:rPr>
            </w:pPr>
            <w:r w:rsidRPr="00D3090D">
              <w:rPr>
                <w:b/>
                <w:bCs/>
                <w:sz w:val="20"/>
              </w:rPr>
              <w:t>IT</w:t>
            </w:r>
          </w:p>
        </w:tc>
        <w:tc>
          <w:tcPr>
            <w:tcW w:w="4145" w:type="dxa"/>
          </w:tcPr>
          <w:p w14:paraId="4612E43B" w14:textId="77777777" w:rsidR="00551E3D" w:rsidRPr="00255DEC" w:rsidRDefault="00551E3D" w:rsidP="00D3090D">
            <w:pPr>
              <w:rPr>
                <w:sz w:val="20"/>
              </w:rPr>
            </w:pPr>
            <w:r w:rsidRPr="00255DEC">
              <w:rPr>
                <w:sz w:val="20"/>
              </w:rPr>
              <w:t>I declare that all IT related work required to implement discharge referrals to community pharmacy, including associated security and IT governance work, has now been completed and that the project can go live once all other areas are signed off.</w:t>
            </w:r>
          </w:p>
        </w:tc>
        <w:tc>
          <w:tcPr>
            <w:tcW w:w="1164" w:type="dxa"/>
          </w:tcPr>
          <w:p w14:paraId="5DCA9648" w14:textId="77777777" w:rsidR="00551E3D" w:rsidRPr="00255DEC" w:rsidRDefault="00551E3D" w:rsidP="00215AFF">
            <w:pPr>
              <w:rPr>
                <w:b/>
                <w:sz w:val="20"/>
              </w:rPr>
            </w:pPr>
          </w:p>
        </w:tc>
        <w:tc>
          <w:tcPr>
            <w:tcW w:w="1112" w:type="dxa"/>
          </w:tcPr>
          <w:p w14:paraId="3FF422BF" w14:textId="77777777" w:rsidR="00551E3D" w:rsidRPr="00255DEC" w:rsidRDefault="00551E3D" w:rsidP="00215AFF">
            <w:pPr>
              <w:rPr>
                <w:b/>
                <w:sz w:val="20"/>
              </w:rPr>
            </w:pPr>
          </w:p>
        </w:tc>
        <w:tc>
          <w:tcPr>
            <w:tcW w:w="1437" w:type="dxa"/>
          </w:tcPr>
          <w:p w14:paraId="13E5C405" w14:textId="77777777" w:rsidR="00551E3D" w:rsidRPr="00255DEC" w:rsidRDefault="00551E3D" w:rsidP="00215AFF">
            <w:pPr>
              <w:rPr>
                <w:b/>
                <w:sz w:val="20"/>
              </w:rPr>
            </w:pPr>
          </w:p>
        </w:tc>
      </w:tr>
      <w:tr w:rsidR="00551E3D" w14:paraId="3359CA4B" w14:textId="77777777" w:rsidTr="00551E3D">
        <w:tc>
          <w:tcPr>
            <w:tcW w:w="1158" w:type="dxa"/>
          </w:tcPr>
          <w:p w14:paraId="6AA93F9B" w14:textId="77777777" w:rsidR="00551E3D" w:rsidRPr="00255DEC" w:rsidRDefault="00551E3D" w:rsidP="00215AFF">
            <w:pPr>
              <w:rPr>
                <w:b/>
                <w:sz w:val="20"/>
              </w:rPr>
            </w:pPr>
            <w:r w:rsidRPr="00255DEC">
              <w:rPr>
                <w:b/>
                <w:sz w:val="20"/>
              </w:rPr>
              <w:t>IG</w:t>
            </w:r>
          </w:p>
        </w:tc>
        <w:tc>
          <w:tcPr>
            <w:tcW w:w="4145" w:type="dxa"/>
          </w:tcPr>
          <w:p w14:paraId="79FA12B8" w14:textId="77777777" w:rsidR="00551E3D" w:rsidRPr="00255DEC" w:rsidRDefault="00551E3D" w:rsidP="00D3090D">
            <w:pPr>
              <w:rPr>
                <w:b/>
                <w:sz w:val="20"/>
              </w:rPr>
            </w:pPr>
            <w:r w:rsidRPr="00255DEC">
              <w:rPr>
                <w:sz w:val="20"/>
              </w:rPr>
              <w:t>I declare that all information governance work required to ensure the safe launch and operation of discharge referrals to community pharmacy has now been completed and that the project can go live once all other areas are signed off.</w:t>
            </w:r>
          </w:p>
        </w:tc>
        <w:tc>
          <w:tcPr>
            <w:tcW w:w="1164" w:type="dxa"/>
          </w:tcPr>
          <w:p w14:paraId="09AD0EE3" w14:textId="77777777" w:rsidR="00551E3D" w:rsidRPr="00255DEC" w:rsidRDefault="00551E3D" w:rsidP="00215AFF">
            <w:pPr>
              <w:rPr>
                <w:b/>
                <w:sz w:val="20"/>
              </w:rPr>
            </w:pPr>
          </w:p>
        </w:tc>
        <w:tc>
          <w:tcPr>
            <w:tcW w:w="1112" w:type="dxa"/>
          </w:tcPr>
          <w:p w14:paraId="4F20DFA0" w14:textId="77777777" w:rsidR="00551E3D" w:rsidRPr="00255DEC" w:rsidRDefault="00551E3D" w:rsidP="00215AFF">
            <w:pPr>
              <w:rPr>
                <w:b/>
                <w:sz w:val="20"/>
              </w:rPr>
            </w:pPr>
          </w:p>
        </w:tc>
        <w:tc>
          <w:tcPr>
            <w:tcW w:w="1437" w:type="dxa"/>
          </w:tcPr>
          <w:p w14:paraId="3B2FC9B4" w14:textId="77777777" w:rsidR="00551E3D" w:rsidRPr="00255DEC" w:rsidRDefault="00551E3D" w:rsidP="00215AFF">
            <w:pPr>
              <w:rPr>
                <w:b/>
                <w:sz w:val="20"/>
              </w:rPr>
            </w:pPr>
          </w:p>
        </w:tc>
      </w:tr>
      <w:tr w:rsidR="00551E3D" w14:paraId="1CDC7948" w14:textId="77777777" w:rsidTr="00551E3D">
        <w:tc>
          <w:tcPr>
            <w:tcW w:w="1158" w:type="dxa"/>
          </w:tcPr>
          <w:p w14:paraId="16B2792A" w14:textId="77777777" w:rsidR="00551E3D" w:rsidRPr="00255DEC" w:rsidRDefault="00551E3D" w:rsidP="00215AFF">
            <w:pPr>
              <w:rPr>
                <w:b/>
                <w:sz w:val="20"/>
              </w:rPr>
            </w:pPr>
            <w:r w:rsidRPr="00255DEC">
              <w:rPr>
                <w:b/>
                <w:sz w:val="20"/>
              </w:rPr>
              <w:t>Go Live</w:t>
            </w:r>
          </w:p>
        </w:tc>
        <w:tc>
          <w:tcPr>
            <w:tcW w:w="4145" w:type="dxa"/>
          </w:tcPr>
          <w:p w14:paraId="57DEF289" w14:textId="77777777" w:rsidR="00551E3D" w:rsidRPr="00255DEC" w:rsidRDefault="00551E3D" w:rsidP="00D3090D">
            <w:pPr>
              <w:rPr>
                <w:sz w:val="20"/>
              </w:rPr>
            </w:pPr>
            <w:r w:rsidRPr="00255DEC">
              <w:rPr>
                <w:sz w:val="20"/>
              </w:rPr>
              <w:t xml:space="preserve">I agree that all preparatory work for implementing discharge referrals to pharmacy has been reported as being completed to a satisfactory standard and agree that the project can go live. </w:t>
            </w:r>
          </w:p>
        </w:tc>
        <w:tc>
          <w:tcPr>
            <w:tcW w:w="1164" w:type="dxa"/>
          </w:tcPr>
          <w:p w14:paraId="1F0B470A" w14:textId="77777777" w:rsidR="00551E3D" w:rsidRPr="00255DEC" w:rsidRDefault="00551E3D" w:rsidP="00215AFF">
            <w:pPr>
              <w:rPr>
                <w:b/>
                <w:sz w:val="20"/>
              </w:rPr>
            </w:pPr>
          </w:p>
        </w:tc>
        <w:tc>
          <w:tcPr>
            <w:tcW w:w="1112" w:type="dxa"/>
          </w:tcPr>
          <w:p w14:paraId="0EB1193C" w14:textId="77777777" w:rsidR="00551E3D" w:rsidRPr="00255DEC" w:rsidRDefault="00551E3D" w:rsidP="00215AFF">
            <w:pPr>
              <w:rPr>
                <w:b/>
                <w:sz w:val="20"/>
              </w:rPr>
            </w:pPr>
          </w:p>
        </w:tc>
        <w:tc>
          <w:tcPr>
            <w:tcW w:w="1437" w:type="dxa"/>
          </w:tcPr>
          <w:p w14:paraId="3B21DB07" w14:textId="77777777" w:rsidR="00551E3D" w:rsidRPr="00255DEC" w:rsidRDefault="00551E3D" w:rsidP="00215AFF">
            <w:pPr>
              <w:rPr>
                <w:b/>
                <w:sz w:val="20"/>
              </w:rPr>
            </w:pPr>
          </w:p>
        </w:tc>
      </w:tr>
      <w:tr w:rsidR="00255DEC" w14:paraId="30DB26D9" w14:textId="77777777" w:rsidTr="00255DEC">
        <w:tc>
          <w:tcPr>
            <w:tcW w:w="1158" w:type="dxa"/>
            <w:shd w:val="clear" w:color="auto" w:fill="FFFFFF" w:themeFill="background1"/>
          </w:tcPr>
          <w:p w14:paraId="51257B8C" w14:textId="77777777" w:rsidR="00255DEC" w:rsidRPr="00255DEC" w:rsidRDefault="00255DEC" w:rsidP="00215AFF">
            <w:pPr>
              <w:rPr>
                <w:b/>
                <w:sz w:val="20"/>
              </w:rPr>
            </w:pPr>
            <w:r w:rsidRPr="00255DEC">
              <w:rPr>
                <w:b/>
                <w:sz w:val="20"/>
              </w:rPr>
              <w:t>Project Close</w:t>
            </w:r>
          </w:p>
        </w:tc>
        <w:tc>
          <w:tcPr>
            <w:tcW w:w="4145" w:type="dxa"/>
            <w:shd w:val="clear" w:color="auto" w:fill="FFFFFF" w:themeFill="background1"/>
          </w:tcPr>
          <w:p w14:paraId="26019323" w14:textId="77777777" w:rsidR="00B75946" w:rsidRPr="00255DEC" w:rsidRDefault="00255DEC" w:rsidP="00D3090D">
            <w:pPr>
              <w:rPr>
                <w:sz w:val="20"/>
              </w:rPr>
            </w:pPr>
            <w:r w:rsidRPr="00255DEC">
              <w:rPr>
                <w:sz w:val="20"/>
              </w:rPr>
              <w:t xml:space="preserve">I agree that all evaluation work following go live of discharge referrals to community pharmacy has been completed to an acceptable standard. Lessons learned have been reported to the AHSN and follow up actions have been </w:t>
            </w:r>
            <w:proofErr w:type="gramStart"/>
            <w:r w:rsidRPr="00255DEC">
              <w:rPr>
                <w:sz w:val="20"/>
              </w:rPr>
              <w:t>agreed</w:t>
            </w:r>
            <w:proofErr w:type="gramEnd"/>
            <w:r w:rsidRPr="00255DEC">
              <w:rPr>
                <w:sz w:val="20"/>
              </w:rPr>
              <w:t xml:space="preserve"> as necessary. I agree the project can be closed for this Trust.</w:t>
            </w:r>
          </w:p>
        </w:tc>
        <w:tc>
          <w:tcPr>
            <w:tcW w:w="1164" w:type="dxa"/>
            <w:shd w:val="clear" w:color="auto" w:fill="FFFFFF" w:themeFill="background1"/>
          </w:tcPr>
          <w:p w14:paraId="2576610F" w14:textId="77777777" w:rsidR="00255DEC" w:rsidRPr="00255DEC" w:rsidRDefault="00255DEC" w:rsidP="00215AFF">
            <w:pPr>
              <w:rPr>
                <w:b/>
                <w:sz w:val="20"/>
              </w:rPr>
            </w:pPr>
          </w:p>
        </w:tc>
        <w:tc>
          <w:tcPr>
            <w:tcW w:w="1112" w:type="dxa"/>
            <w:shd w:val="clear" w:color="auto" w:fill="FFFFFF" w:themeFill="background1"/>
          </w:tcPr>
          <w:p w14:paraId="497650E5" w14:textId="77777777" w:rsidR="00255DEC" w:rsidRPr="00255DEC" w:rsidRDefault="00255DEC" w:rsidP="00215AFF">
            <w:pPr>
              <w:rPr>
                <w:b/>
                <w:sz w:val="20"/>
              </w:rPr>
            </w:pPr>
          </w:p>
        </w:tc>
        <w:tc>
          <w:tcPr>
            <w:tcW w:w="1437" w:type="dxa"/>
            <w:shd w:val="clear" w:color="auto" w:fill="FFFFFF" w:themeFill="background1"/>
          </w:tcPr>
          <w:p w14:paraId="5B0A2FDD" w14:textId="77777777" w:rsidR="00255DEC" w:rsidRPr="00255DEC" w:rsidRDefault="00255DEC" w:rsidP="00215AFF">
            <w:pPr>
              <w:rPr>
                <w:b/>
                <w:sz w:val="20"/>
              </w:rPr>
            </w:pPr>
          </w:p>
        </w:tc>
      </w:tr>
    </w:tbl>
    <w:p w14:paraId="626E2C72" w14:textId="77777777" w:rsidR="00E45E7D" w:rsidRDefault="00E45E7D">
      <w:pPr>
        <w:rPr>
          <w:b/>
        </w:rPr>
      </w:pPr>
      <w:r>
        <w:rPr>
          <w:b/>
        </w:rPr>
        <w:br w:type="page"/>
      </w:r>
    </w:p>
    <w:p w14:paraId="37ABF48C" w14:textId="77777777" w:rsidR="002509A7" w:rsidRPr="00D3090D" w:rsidRDefault="00D3090D" w:rsidP="00D3090D">
      <w:pPr>
        <w:pStyle w:val="Heading2"/>
      </w:pPr>
      <w:bookmarkStart w:id="128" w:name="_Toc491497508"/>
      <w:bookmarkStart w:id="129" w:name="_Toc491497570"/>
      <w:bookmarkStart w:id="130" w:name="_Toc491497677"/>
      <w:bookmarkStart w:id="131" w:name="_Toc491534112"/>
      <w:bookmarkStart w:id="132" w:name="_Toc491534180"/>
      <w:bookmarkStart w:id="133" w:name="_Toc491534255"/>
      <w:bookmarkStart w:id="134" w:name="_Toc491779147"/>
      <w:bookmarkStart w:id="135" w:name="_Toc491779247"/>
      <w:bookmarkStart w:id="136" w:name="_Toc491779269"/>
      <w:bookmarkStart w:id="137" w:name="_Toc491779291"/>
      <w:bookmarkStart w:id="138" w:name="_Toc491779339"/>
      <w:r w:rsidRPr="00D3090D">
        <w:lastRenderedPageBreak/>
        <w:t>Contact information</w:t>
      </w:r>
      <w:bookmarkEnd w:id="128"/>
      <w:bookmarkEnd w:id="129"/>
      <w:bookmarkEnd w:id="130"/>
      <w:bookmarkEnd w:id="131"/>
      <w:bookmarkEnd w:id="132"/>
      <w:bookmarkEnd w:id="133"/>
      <w:bookmarkEnd w:id="134"/>
      <w:bookmarkEnd w:id="135"/>
      <w:bookmarkEnd w:id="136"/>
      <w:bookmarkEnd w:id="137"/>
      <w:bookmarkEnd w:id="138"/>
    </w:p>
    <w:p w14:paraId="5AD15E3F" w14:textId="77777777" w:rsidR="00E45E7D" w:rsidRDefault="00E45E7D">
      <w:pPr>
        <w:rPr>
          <w:b/>
        </w:rPr>
      </w:pPr>
    </w:p>
    <w:tbl>
      <w:tblPr>
        <w:tblStyle w:val="TableGrid"/>
        <w:tblW w:w="0" w:type="auto"/>
        <w:tblLook w:val="04A0" w:firstRow="1" w:lastRow="0" w:firstColumn="1" w:lastColumn="0" w:noHBand="0" w:noVBand="1"/>
      </w:tblPr>
      <w:tblGrid>
        <w:gridCol w:w="4390"/>
        <w:gridCol w:w="4708"/>
      </w:tblGrid>
      <w:tr w:rsidR="00FA588C" w:rsidRPr="00255DEC" w14:paraId="15DED786" w14:textId="77777777" w:rsidTr="00FA588C">
        <w:tc>
          <w:tcPr>
            <w:tcW w:w="4390" w:type="dxa"/>
          </w:tcPr>
          <w:p w14:paraId="2D198A5A" w14:textId="77777777" w:rsidR="00FA588C" w:rsidRPr="00E45E7D" w:rsidRDefault="00FA588C" w:rsidP="00FE65B0">
            <w:r>
              <w:t>Innovation Agency Programme lead</w:t>
            </w:r>
          </w:p>
        </w:tc>
        <w:tc>
          <w:tcPr>
            <w:tcW w:w="4708" w:type="dxa"/>
          </w:tcPr>
          <w:p w14:paraId="47DD7503" w14:textId="77777777" w:rsidR="00FA588C" w:rsidRPr="00D3090D" w:rsidRDefault="001C3CCE" w:rsidP="00762EE8">
            <w:hyperlink r:id="rId18" w:history="1">
              <w:r w:rsidR="00FA588C" w:rsidRPr="00B72710">
                <w:rPr>
                  <w:rStyle w:val="Hyperlink"/>
                </w:rPr>
                <w:t>andrew.shakeshaft@innovationagencynwc.nhs.uk</w:t>
              </w:r>
            </w:hyperlink>
          </w:p>
        </w:tc>
      </w:tr>
      <w:tr w:rsidR="00FA588C" w:rsidRPr="00255DEC" w14:paraId="7540DF3B" w14:textId="77777777" w:rsidTr="00FA588C">
        <w:tc>
          <w:tcPr>
            <w:tcW w:w="4390" w:type="dxa"/>
          </w:tcPr>
          <w:p w14:paraId="20FEE495" w14:textId="77777777" w:rsidR="00FA588C" w:rsidRPr="00E45E7D" w:rsidRDefault="00FA588C" w:rsidP="00762EE8">
            <w:r>
              <w:t>NHS England project support</w:t>
            </w:r>
          </w:p>
        </w:tc>
        <w:tc>
          <w:tcPr>
            <w:tcW w:w="4708" w:type="dxa"/>
          </w:tcPr>
          <w:p w14:paraId="6D93E4BE" w14:textId="77777777" w:rsidR="00FA588C" w:rsidRDefault="001C3CCE" w:rsidP="00762EE8">
            <w:pPr>
              <w:spacing w:after="0"/>
            </w:pPr>
            <w:hyperlink r:id="rId19" w:history="1">
              <w:r w:rsidR="00FA588C">
                <w:rPr>
                  <w:rStyle w:val="Hyperlink"/>
                  <w:lang w:val="en-US" w:eastAsia="en-GB"/>
                </w:rPr>
                <w:t>hassan.argomandkhah@nhs.net</w:t>
              </w:r>
            </w:hyperlink>
          </w:p>
          <w:p w14:paraId="5DBB4B34" w14:textId="77777777" w:rsidR="00FA588C" w:rsidRPr="00D3090D" w:rsidRDefault="001C3CCE" w:rsidP="00762EE8">
            <w:hyperlink r:id="rId20" w:history="1">
              <w:r w:rsidR="00FA588C" w:rsidRPr="00B72710">
                <w:rPr>
                  <w:rStyle w:val="Hyperlink"/>
                </w:rPr>
                <w:t>brucie.p@btinternet.com</w:t>
              </w:r>
            </w:hyperlink>
          </w:p>
        </w:tc>
      </w:tr>
    </w:tbl>
    <w:p w14:paraId="54C0D65D" w14:textId="77777777" w:rsidR="00E45E7D" w:rsidRDefault="00E45E7D"/>
    <w:tbl>
      <w:tblPr>
        <w:tblStyle w:val="TableGrid"/>
        <w:tblW w:w="9067" w:type="dxa"/>
        <w:tblLook w:val="04A0" w:firstRow="1" w:lastRow="0" w:firstColumn="1" w:lastColumn="0" w:noHBand="0" w:noVBand="1"/>
      </w:tblPr>
      <w:tblGrid>
        <w:gridCol w:w="4390"/>
        <w:gridCol w:w="4677"/>
      </w:tblGrid>
      <w:tr w:rsidR="00E45E7D" w:rsidRPr="00255DEC" w14:paraId="21A8D102" w14:textId="77777777" w:rsidTr="0075495C">
        <w:tc>
          <w:tcPr>
            <w:tcW w:w="4390" w:type="dxa"/>
          </w:tcPr>
          <w:p w14:paraId="04EC9869" w14:textId="77777777" w:rsidR="00E45E7D" w:rsidRDefault="00E45E7D" w:rsidP="00FE65B0">
            <w:r>
              <w:t>Pinnacle Health LLP IT support</w:t>
            </w:r>
          </w:p>
        </w:tc>
        <w:tc>
          <w:tcPr>
            <w:tcW w:w="4677" w:type="dxa"/>
          </w:tcPr>
          <w:p w14:paraId="039FB9D5" w14:textId="77777777" w:rsidR="00E45E7D" w:rsidRDefault="00D3090D" w:rsidP="00FE65B0">
            <w:pPr>
              <w:rPr>
                <w:rStyle w:val="Hyperlink"/>
              </w:rPr>
            </w:pPr>
            <w:r>
              <w:rPr>
                <w:rStyle w:val="Hyperlink"/>
              </w:rPr>
              <w:t>r</w:t>
            </w:r>
            <w:r w:rsidR="00E45E7D">
              <w:rPr>
                <w:rStyle w:val="Hyperlink"/>
              </w:rPr>
              <w:t>icky.oswald@phpartnership.com</w:t>
            </w:r>
          </w:p>
        </w:tc>
      </w:tr>
      <w:tr w:rsidR="00E45E7D" w:rsidRPr="00255DEC" w14:paraId="48298F2C" w14:textId="77777777" w:rsidTr="0075495C">
        <w:tc>
          <w:tcPr>
            <w:tcW w:w="4390" w:type="dxa"/>
          </w:tcPr>
          <w:p w14:paraId="64670F25" w14:textId="77777777" w:rsidR="00E45E7D" w:rsidRDefault="00E45E7D" w:rsidP="00FE65B0">
            <w:r>
              <w:t>Pinnacle Health LLP information governance</w:t>
            </w:r>
          </w:p>
        </w:tc>
        <w:tc>
          <w:tcPr>
            <w:tcW w:w="4677" w:type="dxa"/>
          </w:tcPr>
          <w:p w14:paraId="60BCDAFA" w14:textId="77777777" w:rsidR="00E45E7D" w:rsidRDefault="001C3CCE" w:rsidP="00FE65B0">
            <w:pPr>
              <w:rPr>
                <w:rStyle w:val="Hyperlink"/>
              </w:rPr>
            </w:pPr>
            <w:hyperlink r:id="rId21" w:history="1">
              <w:r w:rsidR="00D3090D" w:rsidRPr="00B72710">
                <w:rPr>
                  <w:rStyle w:val="Hyperlink"/>
                </w:rPr>
                <w:t>pam.bowes@phpartnership.com</w:t>
              </w:r>
            </w:hyperlink>
          </w:p>
        </w:tc>
      </w:tr>
      <w:tr w:rsidR="00E45E7D" w:rsidRPr="00255DEC" w14:paraId="712422C3" w14:textId="77777777" w:rsidTr="0075495C">
        <w:tc>
          <w:tcPr>
            <w:tcW w:w="4390" w:type="dxa"/>
          </w:tcPr>
          <w:p w14:paraId="7D666977" w14:textId="77777777" w:rsidR="00E45E7D" w:rsidRDefault="00E45E7D" w:rsidP="00FE65B0">
            <w:r>
              <w:t>Pinnacle Health pharmacist support</w:t>
            </w:r>
          </w:p>
        </w:tc>
        <w:tc>
          <w:tcPr>
            <w:tcW w:w="4677" w:type="dxa"/>
          </w:tcPr>
          <w:p w14:paraId="5CE8FC4E" w14:textId="77777777" w:rsidR="00E45E7D" w:rsidRDefault="00D3090D" w:rsidP="00D3090D">
            <w:pPr>
              <w:rPr>
                <w:rStyle w:val="Hyperlink"/>
              </w:rPr>
            </w:pPr>
            <w:r>
              <w:rPr>
                <w:rStyle w:val="Hyperlink"/>
              </w:rPr>
              <w:t>k</w:t>
            </w:r>
            <w:r w:rsidR="00E45E7D">
              <w:rPr>
                <w:rStyle w:val="Hyperlink"/>
              </w:rPr>
              <w:t>evin.</w:t>
            </w:r>
            <w:r>
              <w:rPr>
                <w:rStyle w:val="Hyperlink"/>
              </w:rPr>
              <w:t>n</w:t>
            </w:r>
            <w:r w:rsidR="00E45E7D">
              <w:rPr>
                <w:rStyle w:val="Hyperlink"/>
              </w:rPr>
              <w:t>oble@phpartnership.com</w:t>
            </w:r>
          </w:p>
        </w:tc>
      </w:tr>
    </w:tbl>
    <w:p w14:paraId="1256784C" w14:textId="77777777" w:rsidR="00E45E7D" w:rsidRDefault="00E45E7D"/>
    <w:p w14:paraId="1A51ACFD" w14:textId="77777777" w:rsidR="00CC5300" w:rsidRDefault="00CC5300"/>
    <w:tbl>
      <w:tblPr>
        <w:tblStyle w:val="TableGrid"/>
        <w:tblW w:w="9067" w:type="dxa"/>
        <w:tblLook w:val="04A0" w:firstRow="1" w:lastRow="0" w:firstColumn="1" w:lastColumn="0" w:noHBand="0" w:noVBand="1"/>
      </w:tblPr>
      <w:tblGrid>
        <w:gridCol w:w="4390"/>
        <w:gridCol w:w="4677"/>
      </w:tblGrid>
      <w:tr w:rsidR="00E45E7D" w:rsidRPr="00255DEC" w14:paraId="2558115B" w14:textId="77777777" w:rsidTr="0075495C">
        <w:tc>
          <w:tcPr>
            <w:tcW w:w="4390" w:type="dxa"/>
          </w:tcPr>
          <w:p w14:paraId="4A663449" w14:textId="77777777" w:rsidR="00E45E7D" w:rsidRPr="00E45E7D" w:rsidRDefault="00E45E7D" w:rsidP="00FE65B0">
            <w:r w:rsidRPr="00E45E7D">
              <w:t>more information on the Newcastle Study</w:t>
            </w:r>
          </w:p>
        </w:tc>
        <w:tc>
          <w:tcPr>
            <w:tcW w:w="4677" w:type="dxa"/>
          </w:tcPr>
          <w:p w14:paraId="4DF0AE35" w14:textId="77777777" w:rsidR="00E45E7D" w:rsidRPr="00255DEC" w:rsidRDefault="001C3CCE" w:rsidP="00FE65B0">
            <w:pPr>
              <w:rPr>
                <w:sz w:val="20"/>
              </w:rPr>
            </w:pPr>
            <w:hyperlink r:id="rId22" w:history="1">
              <w:r w:rsidR="00E45E7D" w:rsidRPr="00340655">
                <w:rPr>
                  <w:rStyle w:val="Hyperlink"/>
                </w:rPr>
                <w:t>hamde.nazar@durham.ac.uk</w:t>
              </w:r>
            </w:hyperlink>
          </w:p>
        </w:tc>
      </w:tr>
      <w:tr w:rsidR="00E45E7D" w:rsidRPr="00255DEC" w14:paraId="2437FD12" w14:textId="77777777" w:rsidTr="0075495C">
        <w:tc>
          <w:tcPr>
            <w:tcW w:w="4390" w:type="dxa"/>
          </w:tcPr>
          <w:p w14:paraId="3E9E8B54" w14:textId="77777777" w:rsidR="00E45E7D" w:rsidRPr="00E45E7D" w:rsidRDefault="00E45E7D" w:rsidP="00FE65B0">
            <w:r w:rsidRPr="00E45E7D">
              <w:t>more information on the economic evaluation</w:t>
            </w:r>
          </w:p>
        </w:tc>
        <w:tc>
          <w:tcPr>
            <w:tcW w:w="4677" w:type="dxa"/>
          </w:tcPr>
          <w:p w14:paraId="6353E2FD" w14:textId="77777777" w:rsidR="00E45E7D" w:rsidRDefault="001C3CCE" w:rsidP="00FE65B0">
            <w:pPr>
              <w:rPr>
                <w:b/>
              </w:rPr>
            </w:pPr>
            <w:hyperlink r:id="rId23" w:history="1">
              <w:r w:rsidR="00E45E7D" w:rsidRPr="00340655">
                <w:rPr>
                  <w:rStyle w:val="Hyperlink"/>
                </w:rPr>
                <w:t>gary.warner@phpartnership.com</w:t>
              </w:r>
            </w:hyperlink>
          </w:p>
        </w:tc>
      </w:tr>
      <w:tr w:rsidR="00E45E7D" w:rsidRPr="00255DEC" w14:paraId="585D851B" w14:textId="77777777" w:rsidTr="0075495C">
        <w:tc>
          <w:tcPr>
            <w:tcW w:w="4390" w:type="dxa"/>
          </w:tcPr>
          <w:p w14:paraId="12F46A5E" w14:textId="77777777" w:rsidR="00E45E7D" w:rsidRPr="00E45E7D" w:rsidRDefault="00E45E7D" w:rsidP="00FE65B0">
            <w:r w:rsidRPr="00E45E7D">
              <w:t>more information on the PharmOutcomes solutions</w:t>
            </w:r>
          </w:p>
        </w:tc>
        <w:tc>
          <w:tcPr>
            <w:tcW w:w="4677" w:type="dxa"/>
          </w:tcPr>
          <w:p w14:paraId="45A14EEC" w14:textId="77777777" w:rsidR="00D3090D" w:rsidRPr="00D3090D" w:rsidRDefault="001C3CCE" w:rsidP="00D3090D">
            <w:hyperlink r:id="rId24" w:history="1">
              <w:r w:rsidR="00D3090D" w:rsidRPr="00B72710">
                <w:rPr>
                  <w:rStyle w:val="Hyperlink"/>
                </w:rPr>
                <w:t>pst@phpartnership.com</w:t>
              </w:r>
            </w:hyperlink>
          </w:p>
        </w:tc>
      </w:tr>
    </w:tbl>
    <w:p w14:paraId="16C840B1" w14:textId="77777777" w:rsidR="00303445" w:rsidRDefault="00303445">
      <w:pPr>
        <w:rPr>
          <w:b/>
        </w:rPr>
      </w:pPr>
    </w:p>
    <w:p w14:paraId="1B667EA6" w14:textId="77777777" w:rsidR="000C1C79" w:rsidRDefault="00303445">
      <w:pPr>
        <w:spacing w:after="0" w:line="240" w:lineRule="auto"/>
        <w:rPr>
          <w:b/>
        </w:rPr>
      </w:pPr>
      <w:r>
        <w:rPr>
          <w:b/>
        </w:rPr>
        <w:br w:type="page"/>
      </w:r>
    </w:p>
    <w:p w14:paraId="4615708F" w14:textId="77777777" w:rsidR="000C1C79" w:rsidRPr="00D3090D" w:rsidRDefault="000C1C79" w:rsidP="000C1C79">
      <w:pPr>
        <w:pStyle w:val="Heading2"/>
      </w:pPr>
      <w:bookmarkStart w:id="139" w:name="_Toc491779148"/>
      <w:bookmarkStart w:id="140" w:name="_Toc491779248"/>
      <w:bookmarkStart w:id="141" w:name="_Toc491779270"/>
      <w:bookmarkStart w:id="142" w:name="_Toc491779292"/>
      <w:bookmarkStart w:id="143" w:name="_Toc491779340"/>
      <w:r>
        <w:lastRenderedPageBreak/>
        <w:t>Appendices</w:t>
      </w:r>
      <w:bookmarkEnd w:id="139"/>
      <w:bookmarkEnd w:id="140"/>
      <w:bookmarkEnd w:id="141"/>
      <w:bookmarkEnd w:id="142"/>
      <w:bookmarkEnd w:id="143"/>
    </w:p>
    <w:p w14:paraId="3F8BF803" w14:textId="77777777" w:rsidR="00AF5898" w:rsidRPr="001F2F9D" w:rsidRDefault="00AF5898" w:rsidP="002D5B4A">
      <w:pPr>
        <w:rPr>
          <w:b/>
        </w:rPr>
      </w:pPr>
      <w:r w:rsidRPr="001F2F9D">
        <w:rPr>
          <w:b/>
        </w:rPr>
        <w:t>Within this document</w:t>
      </w:r>
    </w:p>
    <w:p w14:paraId="77B671AA" w14:textId="77777777" w:rsidR="00BB1955" w:rsidRPr="005800A2" w:rsidRDefault="00AF5898" w:rsidP="002D5B4A">
      <w:r>
        <w:t>Appendix 1</w:t>
      </w:r>
      <w:r>
        <w:tab/>
      </w:r>
      <w:hyperlink w:anchor="_Appendix_1_-" w:history="1">
        <w:r w:rsidR="000C1C79" w:rsidRPr="006E7D7E">
          <w:rPr>
            <w:rStyle w:val="Hyperlink"/>
          </w:rPr>
          <w:t>Example Patient Leaflet</w:t>
        </w:r>
      </w:hyperlink>
    </w:p>
    <w:p w14:paraId="2D337A26" w14:textId="77777777" w:rsidR="002D5B4A" w:rsidRDefault="00AF5898" w:rsidP="002D5B4A">
      <w:r>
        <w:t>Appendix 2</w:t>
      </w:r>
      <w:r>
        <w:tab/>
      </w:r>
      <w:hyperlink w:anchor="_Appendix_2_-" w:history="1">
        <w:r w:rsidR="00BB1955" w:rsidRPr="006E7D7E">
          <w:rPr>
            <w:rStyle w:val="Hyperlink"/>
          </w:rPr>
          <w:t>Example information transfer service flowchart</w:t>
        </w:r>
      </w:hyperlink>
    </w:p>
    <w:p w14:paraId="2AE1D328" w14:textId="77777777" w:rsidR="000C1C79" w:rsidRPr="002D5B4A" w:rsidRDefault="000C1C79" w:rsidP="002D5B4A">
      <w:r w:rsidRPr="002D5B4A">
        <w:t xml:space="preserve">Appendix </w:t>
      </w:r>
      <w:r w:rsidR="00BB1955" w:rsidRPr="002D5B4A">
        <w:t>3</w:t>
      </w:r>
      <w:r w:rsidR="00AF5898">
        <w:tab/>
      </w:r>
      <w:hyperlink w:anchor="_Appendix_3_-" w:history="1">
        <w:r w:rsidRPr="00AF5898">
          <w:rPr>
            <w:rStyle w:val="Hyperlink"/>
          </w:rPr>
          <w:t>Example transfer information in PharmOutcomes</w:t>
        </w:r>
      </w:hyperlink>
    </w:p>
    <w:p w14:paraId="346E66B8" w14:textId="77777777" w:rsidR="005800A2" w:rsidRPr="002D5B4A" w:rsidRDefault="000C1C79" w:rsidP="002D5B4A">
      <w:r w:rsidRPr="002D5B4A">
        <w:t xml:space="preserve">Appendix </w:t>
      </w:r>
      <w:r w:rsidR="00BB1955" w:rsidRPr="002D5B4A">
        <w:t>4</w:t>
      </w:r>
      <w:r w:rsidR="00AF5898">
        <w:tab/>
      </w:r>
      <w:hyperlink w:anchor="_Appendix_4_-" w:history="1">
        <w:r w:rsidRPr="00AF5898">
          <w:rPr>
            <w:rStyle w:val="Hyperlink"/>
          </w:rPr>
          <w:t>Example community pharmacist perspective in PharmOutcomes</w:t>
        </w:r>
      </w:hyperlink>
    </w:p>
    <w:p w14:paraId="0A677BBC" w14:textId="77777777" w:rsidR="00854E4E" w:rsidRDefault="00AF5898" w:rsidP="002D5B4A">
      <w:r>
        <w:t>Appendix 5</w:t>
      </w:r>
      <w:r>
        <w:tab/>
      </w:r>
      <w:hyperlink w:anchor="_Appendix_5_–" w:history="1">
        <w:r w:rsidR="00854E4E" w:rsidRPr="00AF5898">
          <w:rPr>
            <w:rStyle w:val="Hyperlink"/>
          </w:rPr>
          <w:t>Template project plan</w:t>
        </w:r>
      </w:hyperlink>
    </w:p>
    <w:p w14:paraId="3F029B70" w14:textId="77777777" w:rsidR="001F2F9D" w:rsidRDefault="001F2F9D" w:rsidP="002D5B4A"/>
    <w:p w14:paraId="6211DDBE" w14:textId="77777777" w:rsidR="001F2F9D" w:rsidRDefault="001F2F9D" w:rsidP="002D5B4A"/>
    <w:p w14:paraId="6274BBDB" w14:textId="77777777" w:rsidR="00AF5898" w:rsidRDefault="00AF5898" w:rsidP="002D5B4A">
      <w:pPr>
        <w:rPr>
          <w:b/>
        </w:rPr>
      </w:pPr>
      <w:r w:rsidRPr="001F2F9D">
        <w:rPr>
          <w:b/>
        </w:rPr>
        <w:t>External links</w:t>
      </w:r>
    </w:p>
    <w:p w14:paraId="3357A7BC" w14:textId="77777777" w:rsidR="00A20E10" w:rsidRPr="00A20E10" w:rsidRDefault="00B337A8" w:rsidP="001F2F9D">
      <w:r>
        <w:t>If the links below do not work directly,</w:t>
      </w:r>
      <w:r w:rsidR="001F2F9D" w:rsidRPr="00A20E10">
        <w:t xml:space="preserve"> </w:t>
      </w:r>
    </w:p>
    <w:p w14:paraId="44CAB5B5" w14:textId="77777777" w:rsidR="001F2F9D" w:rsidRDefault="001F2F9D" w:rsidP="00A20E10">
      <w:pPr>
        <w:pStyle w:val="ListParagraph"/>
        <w:numPr>
          <w:ilvl w:val="0"/>
          <w:numId w:val="22"/>
        </w:numPr>
        <w:rPr>
          <w:rFonts w:eastAsia="Times New Roman"/>
        </w:rPr>
      </w:pPr>
      <w:r w:rsidRPr="00A20E10">
        <w:rPr>
          <w:b/>
        </w:rPr>
        <w:t xml:space="preserve">please go to </w:t>
      </w:r>
      <w:hyperlink r:id="rId25" w:history="1">
        <w:r w:rsidRPr="00A20E10">
          <w:rPr>
            <w:rStyle w:val="Hyperlink"/>
            <w:rFonts w:eastAsia="Times New Roman"/>
          </w:rPr>
          <w:t>http://bridgethegap.pharmoutcomes.org</w:t>
        </w:r>
      </w:hyperlink>
    </w:p>
    <w:p w14:paraId="2FA9B580" w14:textId="77777777" w:rsidR="00A20E10" w:rsidRPr="00A20E10" w:rsidRDefault="00A20E10" w:rsidP="00A20E10">
      <w:pPr>
        <w:pStyle w:val="ListParagraph"/>
        <w:numPr>
          <w:ilvl w:val="0"/>
          <w:numId w:val="22"/>
        </w:numPr>
        <w:rPr>
          <w:rFonts w:eastAsia="Times New Roman"/>
        </w:rPr>
      </w:pPr>
      <w:r>
        <w:rPr>
          <w:b/>
        </w:rPr>
        <w:t>enter the relevant contact details - this will help us with the implementation</w:t>
      </w:r>
    </w:p>
    <w:p w14:paraId="1CA4B3B0" w14:textId="77777777" w:rsidR="00A20E10" w:rsidRPr="00A20E10" w:rsidRDefault="00A20E10" w:rsidP="00A20E10">
      <w:pPr>
        <w:pStyle w:val="ListParagraph"/>
        <w:numPr>
          <w:ilvl w:val="0"/>
          <w:numId w:val="22"/>
        </w:numPr>
        <w:rPr>
          <w:rFonts w:eastAsia="Times New Roman"/>
        </w:rPr>
      </w:pPr>
      <w:r>
        <w:rPr>
          <w:b/>
        </w:rPr>
        <w:t>click the download button</w:t>
      </w:r>
    </w:p>
    <w:p w14:paraId="758E25A6" w14:textId="77777777" w:rsidR="00A20E10" w:rsidRDefault="00A20E10" w:rsidP="0073604F">
      <w:r>
        <w:rPr>
          <w:rFonts w:eastAsia="Times New Roman"/>
        </w:rPr>
        <w:t xml:space="preserve">This will download an up-to-date copy of this </w:t>
      </w:r>
      <w:r w:rsidR="00B337A8">
        <w:rPr>
          <w:rFonts w:eastAsia="Times New Roman"/>
        </w:rPr>
        <w:t>paper</w:t>
      </w:r>
      <w:r>
        <w:rPr>
          <w:rFonts w:eastAsia="Times New Roman"/>
        </w:rPr>
        <w:t>. You may need to ‘enable’ the document for editing for the links to work.</w:t>
      </w:r>
      <w:r>
        <w:t xml:space="preserve"> </w:t>
      </w:r>
      <w:r>
        <w:br/>
      </w:r>
    </w:p>
    <w:p w14:paraId="694752C7" w14:textId="77777777" w:rsidR="009F5131" w:rsidRDefault="009F5131" w:rsidP="009F5131">
      <w:r>
        <w:t>Appendix 6</w:t>
      </w:r>
      <w:r>
        <w:tab/>
      </w:r>
      <w:hyperlink r:id="rId26" w:history="1">
        <w:r>
          <w:rPr>
            <w:rStyle w:val="Hyperlink"/>
          </w:rPr>
          <w:t>Example Community Pharmacy Referrals - Guidelines for Pharmacists</w:t>
        </w:r>
      </w:hyperlink>
    </w:p>
    <w:p w14:paraId="703F97B2" w14:textId="77777777" w:rsidR="009F5131" w:rsidRDefault="009F5131" w:rsidP="009F5131">
      <w:r>
        <w:t>Appendix 7</w:t>
      </w:r>
      <w:r>
        <w:tab/>
      </w:r>
      <w:hyperlink r:id="rId27" w:history="1">
        <w:r>
          <w:rPr>
            <w:rStyle w:val="Hyperlink"/>
          </w:rPr>
          <w:t>Example Community Pharmacy Referrals – Information for Patients Leaflet</w:t>
        </w:r>
      </w:hyperlink>
    </w:p>
    <w:p w14:paraId="52AB8E16" w14:textId="77777777" w:rsidR="009F5131" w:rsidRDefault="009F5131" w:rsidP="009F5131">
      <w:r>
        <w:t>Appendix 8</w:t>
      </w:r>
      <w:r>
        <w:tab/>
      </w:r>
      <w:hyperlink r:id="rId28" w:history="1">
        <w:r>
          <w:rPr>
            <w:rStyle w:val="Hyperlink"/>
          </w:rPr>
          <w:t>PharmOutcomes Procedure for Amending a referral to Community Pharmacy</w:t>
        </w:r>
      </w:hyperlink>
    </w:p>
    <w:p w14:paraId="1A76B6BD" w14:textId="77777777" w:rsidR="009F5131" w:rsidRDefault="009F5131" w:rsidP="009F5131">
      <w:r>
        <w:t>Appendix 9</w:t>
      </w:r>
      <w:r>
        <w:tab/>
      </w:r>
      <w:hyperlink r:id="rId29" w:history="1">
        <w:r>
          <w:rPr>
            <w:rStyle w:val="Hyperlink"/>
          </w:rPr>
          <w:t>PharmOutcomes Procedure for Cancelling a Referral to Community Pharmacy</w:t>
        </w:r>
      </w:hyperlink>
    </w:p>
    <w:p w14:paraId="574D34D8" w14:textId="77777777" w:rsidR="009F5131" w:rsidRDefault="009F5131" w:rsidP="009F5131">
      <w:r>
        <w:t>Appendix 10</w:t>
      </w:r>
      <w:r>
        <w:tab/>
      </w:r>
      <w:hyperlink r:id="rId30" w:history="1">
        <w:r>
          <w:rPr>
            <w:rStyle w:val="Hyperlink"/>
          </w:rPr>
          <w:t>Procedure to follow in the event of PharmOutcomes downtime</w:t>
        </w:r>
      </w:hyperlink>
    </w:p>
    <w:p w14:paraId="47F1278C" w14:textId="77777777" w:rsidR="009F5131" w:rsidRDefault="009F5131" w:rsidP="009F5131">
      <w:r>
        <w:t>Appendix 11</w:t>
      </w:r>
      <w:r>
        <w:tab/>
      </w:r>
      <w:hyperlink r:id="rId31" w:history="1">
        <w:r>
          <w:rPr>
            <w:rStyle w:val="Hyperlink"/>
          </w:rPr>
          <w:t>PharmOutcomes Procedure for entering a referral to community pharmacy</w:t>
        </w:r>
      </w:hyperlink>
    </w:p>
    <w:p w14:paraId="098700FA" w14:textId="77777777" w:rsidR="009F5131" w:rsidRDefault="009F5131" w:rsidP="002D5B4A"/>
    <w:p w14:paraId="1B3D2581" w14:textId="77777777" w:rsidR="00303445" w:rsidRPr="00303445" w:rsidRDefault="00303445" w:rsidP="00303445">
      <w:pPr>
        <w:pStyle w:val="Heading2"/>
      </w:pPr>
      <w:bookmarkStart w:id="144" w:name="_Appendix_1_-"/>
      <w:bookmarkStart w:id="145" w:name="_Toc491779149"/>
      <w:bookmarkStart w:id="146" w:name="_Toc491779249"/>
      <w:bookmarkStart w:id="147" w:name="_Toc491779271"/>
      <w:bookmarkStart w:id="148" w:name="_Toc491779293"/>
      <w:bookmarkStart w:id="149" w:name="_Toc491779341"/>
      <w:bookmarkEnd w:id="144"/>
      <w:r w:rsidRPr="00303445">
        <w:lastRenderedPageBreak/>
        <w:t xml:space="preserve">Appendix 1 - Example Patient Leaflet </w:t>
      </w:r>
      <w:r>
        <w:rPr>
          <w:rStyle w:val="FootnoteReference"/>
        </w:rPr>
        <w:footnoteReference w:id="3"/>
      </w:r>
      <w:bookmarkEnd w:id="145"/>
      <w:bookmarkEnd w:id="146"/>
      <w:bookmarkEnd w:id="147"/>
      <w:bookmarkEnd w:id="148"/>
      <w:bookmarkEnd w:id="149"/>
    </w:p>
    <w:p w14:paraId="13D47F90" w14:textId="77777777" w:rsidR="00303445" w:rsidRDefault="00303445">
      <w:pPr>
        <w:rPr>
          <w:b/>
        </w:rPr>
      </w:pPr>
      <w:r>
        <w:rPr>
          <w:noProof/>
          <w:lang w:eastAsia="en-GB"/>
        </w:rPr>
        <w:drawing>
          <wp:inline distT="0" distB="0" distL="0" distR="0" wp14:anchorId="52CDB96F" wp14:editId="394FC997">
            <wp:extent cx="5340883" cy="7629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48663" cy="7640946"/>
                    </a:xfrm>
                    <a:prstGeom prst="rect">
                      <a:avLst/>
                    </a:prstGeom>
                  </pic:spPr>
                </pic:pic>
              </a:graphicData>
            </a:graphic>
          </wp:inline>
        </w:drawing>
      </w:r>
    </w:p>
    <w:p w14:paraId="5A2E658B" w14:textId="77777777" w:rsidR="00D97F28" w:rsidRPr="009B4104" w:rsidRDefault="00303445" w:rsidP="009B4104">
      <w:r w:rsidRPr="009B4104">
        <w:rPr>
          <w:noProof/>
          <w:lang w:eastAsia="en-GB"/>
        </w:rPr>
        <w:lastRenderedPageBreak/>
        <w:drawing>
          <wp:inline distT="0" distB="0" distL="0" distR="0" wp14:anchorId="44F57FC5" wp14:editId="19338136">
            <wp:extent cx="5427791" cy="684325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7938" cy="6856045"/>
                    </a:xfrm>
                    <a:prstGeom prst="rect">
                      <a:avLst/>
                    </a:prstGeom>
                  </pic:spPr>
                </pic:pic>
              </a:graphicData>
            </a:graphic>
          </wp:inline>
        </w:drawing>
      </w:r>
    </w:p>
    <w:p w14:paraId="40FA621C" w14:textId="77777777" w:rsidR="00303445" w:rsidRDefault="00303445">
      <w:pPr>
        <w:spacing w:after="0" w:line="240" w:lineRule="auto"/>
        <w:rPr>
          <w:b/>
        </w:rPr>
      </w:pPr>
    </w:p>
    <w:p w14:paraId="60929321" w14:textId="77777777" w:rsidR="00BB1955" w:rsidRPr="00DC27DE" w:rsidRDefault="00BB1955" w:rsidP="00DC27DE">
      <w:pPr>
        <w:pStyle w:val="Heading2"/>
      </w:pPr>
      <w:bookmarkStart w:id="150" w:name="_Appendix_2_-"/>
      <w:bookmarkStart w:id="151" w:name="_Toc491779150"/>
      <w:bookmarkStart w:id="152" w:name="_Toc491779250"/>
      <w:bookmarkStart w:id="153" w:name="_Toc491779272"/>
      <w:bookmarkStart w:id="154" w:name="_Toc491779294"/>
      <w:bookmarkStart w:id="155" w:name="_Toc491779342"/>
      <w:bookmarkEnd w:id="150"/>
      <w:r w:rsidRPr="00DC27DE">
        <w:lastRenderedPageBreak/>
        <w:t>Appendix 2 - Example information transfer service flowchart</w:t>
      </w:r>
      <w:bookmarkEnd w:id="151"/>
      <w:bookmarkEnd w:id="152"/>
      <w:bookmarkEnd w:id="153"/>
      <w:bookmarkEnd w:id="154"/>
      <w:bookmarkEnd w:id="155"/>
    </w:p>
    <w:p w14:paraId="72233359" w14:textId="77777777" w:rsidR="00D97F28" w:rsidRDefault="00BB1955" w:rsidP="005800A2">
      <w:r w:rsidRPr="005800A2">
        <w:rPr>
          <w:noProof/>
          <w:lang w:eastAsia="en-GB"/>
        </w:rPr>
        <w:drawing>
          <wp:inline distT="0" distB="0" distL="0" distR="0" wp14:anchorId="67F0A385" wp14:editId="15BE1A48">
            <wp:extent cx="6186005" cy="5993027"/>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7407" cy="5994385"/>
                    </a:xfrm>
                    <a:prstGeom prst="rect">
                      <a:avLst/>
                    </a:prstGeom>
                  </pic:spPr>
                </pic:pic>
              </a:graphicData>
            </a:graphic>
          </wp:inline>
        </w:drawing>
      </w:r>
    </w:p>
    <w:p w14:paraId="4B75DFC8" w14:textId="77777777" w:rsidR="00BB1955" w:rsidRDefault="00BB1955" w:rsidP="005800A2">
      <w:pPr>
        <w:rPr>
          <w:caps/>
        </w:rPr>
      </w:pPr>
    </w:p>
    <w:p w14:paraId="0416DEA4" w14:textId="77777777" w:rsidR="00415FE9" w:rsidRPr="00DC27DE" w:rsidRDefault="00415FE9" w:rsidP="00DC27DE">
      <w:pPr>
        <w:pStyle w:val="Heading2"/>
      </w:pPr>
      <w:bookmarkStart w:id="156" w:name="_Appendix_3_-"/>
      <w:bookmarkStart w:id="157" w:name="_Toc491779151"/>
      <w:bookmarkStart w:id="158" w:name="_Toc491779251"/>
      <w:bookmarkStart w:id="159" w:name="_Toc491779273"/>
      <w:bookmarkStart w:id="160" w:name="_Toc491779295"/>
      <w:bookmarkStart w:id="161" w:name="_Toc491779343"/>
      <w:bookmarkEnd w:id="156"/>
      <w:r w:rsidRPr="00DC27DE">
        <w:lastRenderedPageBreak/>
        <w:t xml:space="preserve">Appendix </w:t>
      </w:r>
      <w:r w:rsidR="00BB1955" w:rsidRPr="00DC27DE">
        <w:t>3</w:t>
      </w:r>
      <w:r w:rsidRPr="00DC27DE">
        <w:t xml:space="preserve"> - </w:t>
      </w:r>
      <w:r w:rsidR="007A4CC5" w:rsidRPr="00DC27DE">
        <w:t xml:space="preserve">Example transfer information in </w:t>
      </w:r>
      <w:r w:rsidR="005800A2" w:rsidRPr="00DC27DE">
        <w:t>P</w:t>
      </w:r>
      <w:r w:rsidR="007A4CC5" w:rsidRPr="00DC27DE">
        <w:t>harm</w:t>
      </w:r>
      <w:r w:rsidR="005800A2" w:rsidRPr="00DC27DE">
        <w:t>O</w:t>
      </w:r>
      <w:r w:rsidR="007A4CC5" w:rsidRPr="00DC27DE">
        <w:t>utcomes</w:t>
      </w:r>
      <w:bookmarkEnd w:id="157"/>
      <w:bookmarkEnd w:id="158"/>
      <w:bookmarkEnd w:id="159"/>
      <w:bookmarkEnd w:id="160"/>
      <w:bookmarkEnd w:id="161"/>
    </w:p>
    <w:p w14:paraId="7C67EB07" w14:textId="77777777" w:rsidR="00303445" w:rsidRDefault="000C1C79" w:rsidP="00415FE9">
      <w:pPr>
        <w:rPr>
          <w:b/>
        </w:rPr>
      </w:pPr>
      <w:r>
        <w:rPr>
          <w:noProof/>
          <w:lang w:eastAsia="en-GB"/>
        </w:rPr>
        <w:drawing>
          <wp:inline distT="0" distB="0" distL="0" distR="0" wp14:anchorId="39030463" wp14:editId="43CC27B3">
            <wp:extent cx="5956361" cy="7730837"/>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2349" cy="7738608"/>
                    </a:xfrm>
                    <a:prstGeom prst="rect">
                      <a:avLst/>
                    </a:prstGeom>
                  </pic:spPr>
                </pic:pic>
              </a:graphicData>
            </a:graphic>
          </wp:inline>
        </w:drawing>
      </w:r>
    </w:p>
    <w:p w14:paraId="39B06740" w14:textId="77777777" w:rsidR="000C1C79" w:rsidRDefault="000C1C79" w:rsidP="00415FE9">
      <w:pPr>
        <w:rPr>
          <w:b/>
        </w:rPr>
      </w:pPr>
    </w:p>
    <w:p w14:paraId="3F75D7E5" w14:textId="77777777" w:rsidR="000C1C79" w:rsidRDefault="000C1C79" w:rsidP="00D97F28">
      <w:pPr>
        <w:rPr>
          <w:b/>
        </w:rPr>
      </w:pPr>
      <w:r>
        <w:rPr>
          <w:noProof/>
          <w:lang w:eastAsia="en-GB"/>
        </w:rPr>
        <w:lastRenderedPageBreak/>
        <w:drawing>
          <wp:inline distT="0" distB="0" distL="0" distR="0" wp14:anchorId="0A1BE0C9" wp14:editId="6A8B41EE">
            <wp:extent cx="5135833" cy="8241475"/>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0865" cy="8249549"/>
                    </a:xfrm>
                    <a:prstGeom prst="rect">
                      <a:avLst/>
                    </a:prstGeom>
                  </pic:spPr>
                </pic:pic>
              </a:graphicData>
            </a:graphic>
          </wp:inline>
        </w:drawing>
      </w:r>
    </w:p>
    <w:p w14:paraId="26E83745" w14:textId="77777777" w:rsidR="000C1C79" w:rsidRPr="00DC27DE" w:rsidRDefault="000C1C79" w:rsidP="00DC27DE">
      <w:pPr>
        <w:pStyle w:val="Heading2"/>
      </w:pPr>
      <w:bookmarkStart w:id="162" w:name="_Appendix_4_-"/>
      <w:bookmarkStart w:id="163" w:name="_Toc491779152"/>
      <w:bookmarkStart w:id="164" w:name="_Toc491779252"/>
      <w:bookmarkStart w:id="165" w:name="_Toc491779274"/>
      <w:bookmarkStart w:id="166" w:name="_Toc491779296"/>
      <w:bookmarkStart w:id="167" w:name="_Toc491779344"/>
      <w:bookmarkEnd w:id="162"/>
      <w:r w:rsidRPr="00DC27DE">
        <w:lastRenderedPageBreak/>
        <w:t xml:space="preserve">Appendix </w:t>
      </w:r>
      <w:r w:rsidR="00BB1955" w:rsidRPr="00DC27DE">
        <w:t>4</w:t>
      </w:r>
      <w:r w:rsidRPr="00DC27DE">
        <w:t xml:space="preserve"> - Example Community pharmacist pers</w:t>
      </w:r>
      <w:r w:rsidR="005800A2" w:rsidRPr="00DC27DE">
        <w:t>pe</w:t>
      </w:r>
      <w:r w:rsidRPr="00DC27DE">
        <w:t>ctive</w:t>
      </w:r>
      <w:bookmarkEnd w:id="163"/>
      <w:bookmarkEnd w:id="164"/>
      <w:bookmarkEnd w:id="165"/>
      <w:bookmarkEnd w:id="166"/>
      <w:bookmarkEnd w:id="167"/>
    </w:p>
    <w:p w14:paraId="359D2C0E" w14:textId="77777777" w:rsidR="000C1C79" w:rsidRDefault="000C1C79" w:rsidP="00415FE9">
      <w:pPr>
        <w:rPr>
          <w:b/>
        </w:rPr>
      </w:pPr>
      <w:r>
        <w:rPr>
          <w:noProof/>
          <w:lang w:eastAsia="en-GB"/>
        </w:rPr>
        <w:drawing>
          <wp:inline distT="0" distB="0" distL="0" distR="0" wp14:anchorId="7B6D292A" wp14:editId="25D12B11">
            <wp:extent cx="6008914" cy="770955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3083" cy="7714899"/>
                    </a:xfrm>
                    <a:prstGeom prst="rect">
                      <a:avLst/>
                    </a:prstGeom>
                  </pic:spPr>
                </pic:pic>
              </a:graphicData>
            </a:graphic>
          </wp:inline>
        </w:drawing>
      </w:r>
    </w:p>
    <w:p w14:paraId="69AFF4B1" w14:textId="77777777" w:rsidR="000C1C79" w:rsidRDefault="000C1C79">
      <w:pPr>
        <w:spacing w:after="0" w:line="240" w:lineRule="auto"/>
        <w:rPr>
          <w:b/>
        </w:rPr>
      </w:pPr>
      <w:r>
        <w:rPr>
          <w:b/>
        </w:rPr>
        <w:br w:type="page"/>
      </w:r>
    </w:p>
    <w:p w14:paraId="1E4B21D0" w14:textId="77777777" w:rsidR="000C1C79" w:rsidRDefault="000C1C79" w:rsidP="00415FE9">
      <w:pPr>
        <w:rPr>
          <w:b/>
        </w:rPr>
      </w:pPr>
      <w:r>
        <w:rPr>
          <w:noProof/>
          <w:lang w:eastAsia="en-GB"/>
        </w:rPr>
        <w:lastRenderedPageBreak/>
        <w:drawing>
          <wp:inline distT="0" distB="0" distL="0" distR="0" wp14:anchorId="646DF9EC" wp14:editId="6A19CF43">
            <wp:extent cx="6066731" cy="8158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72257" cy="8165779"/>
                    </a:xfrm>
                    <a:prstGeom prst="rect">
                      <a:avLst/>
                    </a:prstGeom>
                  </pic:spPr>
                </pic:pic>
              </a:graphicData>
            </a:graphic>
          </wp:inline>
        </w:drawing>
      </w:r>
    </w:p>
    <w:p w14:paraId="435CF789" w14:textId="77777777" w:rsidR="000C1C79" w:rsidRDefault="000C1C79">
      <w:pPr>
        <w:spacing w:after="0" w:line="240" w:lineRule="auto"/>
        <w:rPr>
          <w:b/>
        </w:rPr>
      </w:pPr>
      <w:r>
        <w:rPr>
          <w:b/>
        </w:rPr>
        <w:br w:type="page"/>
      </w:r>
    </w:p>
    <w:p w14:paraId="60912DD7" w14:textId="77777777" w:rsidR="000C1C79" w:rsidRDefault="000C1C79" w:rsidP="00415FE9">
      <w:pPr>
        <w:rPr>
          <w:b/>
        </w:rPr>
      </w:pPr>
      <w:r>
        <w:rPr>
          <w:noProof/>
          <w:lang w:eastAsia="en-GB"/>
        </w:rPr>
        <w:lastRenderedPageBreak/>
        <w:drawing>
          <wp:inline distT="0" distB="0" distL="0" distR="0" wp14:anchorId="7B313931" wp14:editId="2A6C16AC">
            <wp:extent cx="6016286" cy="857398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20693" cy="8580265"/>
                    </a:xfrm>
                    <a:prstGeom prst="rect">
                      <a:avLst/>
                    </a:prstGeom>
                  </pic:spPr>
                </pic:pic>
              </a:graphicData>
            </a:graphic>
          </wp:inline>
        </w:drawing>
      </w:r>
    </w:p>
    <w:p w14:paraId="3C988099" w14:textId="77777777" w:rsidR="000C1C79" w:rsidRPr="009B4104" w:rsidRDefault="0075495C" w:rsidP="009B4104">
      <w:r w:rsidRPr="0075495C">
        <w:rPr>
          <w:noProof/>
        </w:rPr>
        <w:lastRenderedPageBreak/>
        <w:t xml:space="preserve"> </w:t>
      </w:r>
      <w:r w:rsidRPr="009B4104">
        <w:rPr>
          <w:noProof/>
          <w:lang w:eastAsia="en-GB"/>
        </w:rPr>
        <w:drawing>
          <wp:inline distT="0" distB="0" distL="0" distR="0" wp14:anchorId="0FAE805B" wp14:editId="347EDB8E">
            <wp:extent cx="6125389" cy="5257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31113" cy="5262713"/>
                    </a:xfrm>
                    <a:prstGeom prst="rect">
                      <a:avLst/>
                    </a:prstGeom>
                  </pic:spPr>
                </pic:pic>
              </a:graphicData>
            </a:graphic>
          </wp:inline>
        </w:drawing>
      </w:r>
    </w:p>
    <w:p w14:paraId="418A5236" w14:textId="77777777" w:rsidR="000C1C79" w:rsidRDefault="000C1C79" w:rsidP="000C1C79">
      <w:pPr>
        <w:spacing w:after="0" w:line="240" w:lineRule="auto"/>
        <w:rPr>
          <w:b/>
        </w:rPr>
      </w:pPr>
    </w:p>
    <w:p w14:paraId="7280B948" w14:textId="77777777" w:rsidR="005060EF" w:rsidRDefault="005060EF" w:rsidP="000C1C79">
      <w:pPr>
        <w:spacing w:after="0" w:line="240" w:lineRule="auto"/>
        <w:rPr>
          <w:b/>
        </w:rPr>
        <w:sectPr w:rsidR="005060EF" w:rsidSect="003D5051">
          <w:footerReference w:type="default" r:id="rId41"/>
          <w:footerReference w:type="first" r:id="rId42"/>
          <w:pgSz w:w="11906" w:h="16838"/>
          <w:pgMar w:top="1440" w:right="1440" w:bottom="1440" w:left="1440" w:header="708" w:footer="708" w:gutter="0"/>
          <w:cols w:space="708"/>
          <w:titlePg/>
          <w:docGrid w:linePitch="360"/>
        </w:sectPr>
      </w:pPr>
    </w:p>
    <w:p w14:paraId="4F50ECED" w14:textId="77777777" w:rsidR="005800A2" w:rsidRDefault="005800A2" w:rsidP="00D97F28">
      <w:pPr>
        <w:pStyle w:val="Heading2"/>
      </w:pPr>
      <w:bookmarkStart w:id="168" w:name="_Appendix_5_–"/>
      <w:bookmarkStart w:id="169" w:name="_Toc491779153"/>
      <w:bookmarkStart w:id="170" w:name="_Toc491779253"/>
      <w:bookmarkStart w:id="171" w:name="_Toc491779275"/>
      <w:bookmarkStart w:id="172" w:name="_Toc491779297"/>
      <w:bookmarkStart w:id="173" w:name="_Toc491779345"/>
      <w:bookmarkEnd w:id="168"/>
      <w:r>
        <w:lastRenderedPageBreak/>
        <w:t>Appendix 5 – Transfer of Care Project Plan Template</w:t>
      </w:r>
      <w:bookmarkEnd w:id="169"/>
      <w:bookmarkEnd w:id="170"/>
      <w:bookmarkEnd w:id="171"/>
      <w:bookmarkEnd w:id="172"/>
      <w:bookmarkEnd w:id="173"/>
    </w:p>
    <w:tbl>
      <w:tblPr>
        <w:tblpPr w:leftFromText="180" w:rightFromText="180" w:vertAnchor="text"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24"/>
        <w:gridCol w:w="1121"/>
        <w:gridCol w:w="1109"/>
        <w:gridCol w:w="1396"/>
      </w:tblGrid>
      <w:tr w:rsidR="005060EF" w:rsidRPr="00D97F28" w14:paraId="37785524" w14:textId="77777777" w:rsidTr="00C77E84">
        <w:trPr>
          <w:trHeight w:val="255"/>
          <w:tblHeader/>
        </w:trPr>
        <w:tc>
          <w:tcPr>
            <w:tcW w:w="1838" w:type="dxa"/>
            <w:shd w:val="clear" w:color="auto" w:fill="4472C4" w:themeFill="accent1"/>
            <w:noWrap/>
            <w:vAlign w:val="center"/>
            <w:hideMark/>
          </w:tcPr>
          <w:p w14:paraId="6E9E1DFB" w14:textId="77777777" w:rsidR="005060EF" w:rsidRPr="00D97F28" w:rsidRDefault="005060EF" w:rsidP="009B4104">
            <w:pPr>
              <w:rPr>
                <w:rFonts w:eastAsia="Times New Roman" w:cs="Calibri"/>
                <w:b/>
                <w:bCs/>
                <w:sz w:val="20"/>
                <w:szCs w:val="20"/>
                <w:lang w:eastAsia="en-GB"/>
              </w:rPr>
            </w:pPr>
            <w:r w:rsidRPr="00D97F28">
              <w:rPr>
                <w:rFonts w:eastAsia="Times New Roman" w:cs="Calibri"/>
                <w:b/>
                <w:bCs/>
                <w:color w:val="FFFFFF" w:themeColor="background1"/>
                <w:sz w:val="20"/>
                <w:szCs w:val="20"/>
                <w:lang w:eastAsia="en-GB"/>
              </w:rPr>
              <w:t>Category</w:t>
            </w:r>
          </w:p>
        </w:tc>
        <w:tc>
          <w:tcPr>
            <w:tcW w:w="9924" w:type="dxa"/>
            <w:shd w:val="clear" w:color="auto" w:fill="4472C4" w:themeFill="accent1"/>
            <w:noWrap/>
            <w:vAlign w:val="center"/>
            <w:hideMark/>
          </w:tcPr>
          <w:p w14:paraId="42F116E0" w14:textId="77777777" w:rsidR="005060EF" w:rsidRPr="00D97F28" w:rsidRDefault="005060EF" w:rsidP="009B4104">
            <w:pPr>
              <w:rPr>
                <w:rFonts w:eastAsia="Times New Roman" w:cs="Calibri"/>
                <w:b/>
                <w:bCs/>
                <w:sz w:val="20"/>
                <w:szCs w:val="20"/>
                <w:lang w:eastAsia="en-GB"/>
              </w:rPr>
            </w:pPr>
            <w:r w:rsidRPr="00D97F28">
              <w:rPr>
                <w:rFonts w:eastAsia="Times New Roman" w:cs="Calibri"/>
                <w:b/>
                <w:bCs/>
                <w:color w:val="FFFFFF" w:themeColor="background1"/>
                <w:sz w:val="20"/>
                <w:szCs w:val="20"/>
                <w:lang w:eastAsia="en-GB"/>
              </w:rPr>
              <w:t>Task</w:t>
            </w:r>
          </w:p>
        </w:tc>
        <w:tc>
          <w:tcPr>
            <w:tcW w:w="1121" w:type="dxa"/>
            <w:shd w:val="clear" w:color="auto" w:fill="4472C4" w:themeFill="accent1"/>
            <w:vAlign w:val="center"/>
          </w:tcPr>
          <w:p w14:paraId="36077068" w14:textId="77777777" w:rsidR="005060EF" w:rsidRPr="00D97F28" w:rsidRDefault="005060EF" w:rsidP="009B4104">
            <w:pPr>
              <w:rPr>
                <w:rFonts w:eastAsia="Times New Roman" w:cs="Calibri"/>
                <w:b/>
                <w:bCs/>
                <w:sz w:val="20"/>
                <w:szCs w:val="20"/>
                <w:lang w:eastAsia="en-GB"/>
              </w:rPr>
            </w:pPr>
            <w:r w:rsidRPr="00D97F28">
              <w:rPr>
                <w:rFonts w:eastAsia="Times New Roman" w:cs="Calibri"/>
                <w:b/>
                <w:bCs/>
                <w:color w:val="FFFFFF" w:themeColor="background1"/>
                <w:sz w:val="20"/>
                <w:szCs w:val="20"/>
                <w:lang w:eastAsia="en-GB"/>
              </w:rPr>
              <w:t>Start</w:t>
            </w:r>
          </w:p>
        </w:tc>
        <w:tc>
          <w:tcPr>
            <w:tcW w:w="1109" w:type="dxa"/>
            <w:shd w:val="clear" w:color="auto" w:fill="4472C4" w:themeFill="accent1"/>
            <w:vAlign w:val="center"/>
          </w:tcPr>
          <w:p w14:paraId="5670283C" w14:textId="77777777" w:rsidR="005060EF" w:rsidRPr="00D97F28" w:rsidRDefault="005060EF" w:rsidP="009B4104">
            <w:pPr>
              <w:rPr>
                <w:rFonts w:eastAsia="Times New Roman" w:cs="Calibri"/>
                <w:b/>
                <w:bCs/>
                <w:sz w:val="20"/>
                <w:szCs w:val="20"/>
                <w:lang w:eastAsia="en-GB"/>
              </w:rPr>
            </w:pPr>
            <w:r w:rsidRPr="00D97F28">
              <w:rPr>
                <w:rFonts w:eastAsia="Times New Roman" w:cs="Calibri"/>
                <w:b/>
                <w:bCs/>
                <w:color w:val="FFFFFF" w:themeColor="background1"/>
                <w:sz w:val="20"/>
                <w:szCs w:val="20"/>
                <w:lang w:eastAsia="en-GB"/>
              </w:rPr>
              <w:t>End</w:t>
            </w:r>
          </w:p>
        </w:tc>
        <w:tc>
          <w:tcPr>
            <w:tcW w:w="1396" w:type="dxa"/>
            <w:shd w:val="clear" w:color="auto" w:fill="4472C4" w:themeFill="accent1"/>
            <w:vAlign w:val="center"/>
          </w:tcPr>
          <w:p w14:paraId="27C47990" w14:textId="77777777" w:rsidR="005060EF" w:rsidRPr="00D97F28" w:rsidRDefault="005800A2" w:rsidP="009B4104">
            <w:pPr>
              <w:rPr>
                <w:rFonts w:eastAsia="Times New Roman" w:cs="Calibri"/>
                <w:b/>
                <w:bCs/>
                <w:sz w:val="20"/>
                <w:szCs w:val="20"/>
                <w:lang w:eastAsia="en-GB"/>
              </w:rPr>
            </w:pPr>
            <w:r w:rsidRPr="00D97F28">
              <w:rPr>
                <w:rFonts w:eastAsia="Times New Roman" w:cs="Calibri"/>
                <w:b/>
                <w:bCs/>
                <w:color w:val="FFFFFF" w:themeColor="background1"/>
                <w:sz w:val="20"/>
                <w:szCs w:val="20"/>
                <w:lang w:eastAsia="en-GB"/>
              </w:rPr>
              <w:t>Owner</w:t>
            </w:r>
          </w:p>
        </w:tc>
      </w:tr>
      <w:tr w:rsidR="00C77E84" w:rsidRPr="00D97F28" w14:paraId="04857411" w14:textId="77777777" w:rsidTr="00C77E84">
        <w:trPr>
          <w:trHeight w:val="255"/>
        </w:trPr>
        <w:tc>
          <w:tcPr>
            <w:tcW w:w="1838" w:type="dxa"/>
            <w:vMerge w:val="restart"/>
            <w:shd w:val="clear" w:color="auto" w:fill="auto"/>
            <w:noWrap/>
            <w:vAlign w:val="center"/>
            <w:hideMark/>
          </w:tcPr>
          <w:p w14:paraId="1E671907"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Project Initiation</w:t>
            </w:r>
          </w:p>
        </w:tc>
        <w:tc>
          <w:tcPr>
            <w:tcW w:w="9924" w:type="dxa"/>
            <w:shd w:val="clear" w:color="auto" w:fill="auto"/>
            <w:noWrap/>
            <w:vAlign w:val="center"/>
            <w:hideMark/>
          </w:tcPr>
          <w:p w14:paraId="7437D7F0"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project lead</w:t>
            </w:r>
          </w:p>
        </w:tc>
        <w:tc>
          <w:tcPr>
            <w:tcW w:w="1121" w:type="dxa"/>
            <w:vAlign w:val="center"/>
          </w:tcPr>
          <w:p w14:paraId="1D640D72"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2264A09D"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0972647B"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25E4DE14" w14:textId="77777777" w:rsidTr="00C77E84">
        <w:trPr>
          <w:trHeight w:val="255"/>
        </w:trPr>
        <w:tc>
          <w:tcPr>
            <w:tcW w:w="1838" w:type="dxa"/>
            <w:vMerge/>
            <w:shd w:val="clear" w:color="auto" w:fill="auto"/>
            <w:noWrap/>
            <w:vAlign w:val="center"/>
            <w:hideMark/>
          </w:tcPr>
          <w:p w14:paraId="0EC25831"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0BE0320"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IT lead</w:t>
            </w:r>
          </w:p>
        </w:tc>
        <w:tc>
          <w:tcPr>
            <w:tcW w:w="1121" w:type="dxa"/>
            <w:vAlign w:val="center"/>
          </w:tcPr>
          <w:p w14:paraId="248ACCBA"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7BDCB6D6"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5D5F2394"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3299D641" w14:textId="77777777" w:rsidTr="00C77E84">
        <w:trPr>
          <w:trHeight w:val="255"/>
        </w:trPr>
        <w:tc>
          <w:tcPr>
            <w:tcW w:w="1838" w:type="dxa"/>
            <w:vMerge/>
            <w:shd w:val="clear" w:color="auto" w:fill="auto"/>
            <w:noWrap/>
            <w:vAlign w:val="center"/>
            <w:hideMark/>
          </w:tcPr>
          <w:p w14:paraId="58285BAA"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F515DA7"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Governance lead</w:t>
            </w:r>
          </w:p>
        </w:tc>
        <w:tc>
          <w:tcPr>
            <w:tcW w:w="1121" w:type="dxa"/>
            <w:vAlign w:val="center"/>
          </w:tcPr>
          <w:p w14:paraId="0F82A1CB"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21859F39"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1E3A0335"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4439E40E" w14:textId="77777777" w:rsidTr="00C77E84">
        <w:trPr>
          <w:trHeight w:val="255"/>
        </w:trPr>
        <w:tc>
          <w:tcPr>
            <w:tcW w:w="1838" w:type="dxa"/>
            <w:vMerge/>
            <w:shd w:val="clear" w:color="auto" w:fill="auto"/>
            <w:noWrap/>
            <w:vAlign w:val="center"/>
            <w:hideMark/>
          </w:tcPr>
          <w:p w14:paraId="52BD58D3"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5056EFE"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person responsible for SOP</w:t>
            </w:r>
          </w:p>
        </w:tc>
        <w:tc>
          <w:tcPr>
            <w:tcW w:w="1121" w:type="dxa"/>
            <w:vAlign w:val="center"/>
          </w:tcPr>
          <w:p w14:paraId="7C7FE607"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51A89FFD"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4D0E9A15"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741B61B8" w14:textId="77777777" w:rsidTr="00C77E84">
        <w:trPr>
          <w:trHeight w:val="255"/>
        </w:trPr>
        <w:tc>
          <w:tcPr>
            <w:tcW w:w="1838" w:type="dxa"/>
            <w:vMerge/>
            <w:shd w:val="clear" w:color="auto" w:fill="auto"/>
            <w:noWrap/>
            <w:vAlign w:val="center"/>
            <w:hideMark/>
          </w:tcPr>
          <w:p w14:paraId="7BEED169"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3E4B1AB"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lead for research approvals</w:t>
            </w:r>
          </w:p>
        </w:tc>
        <w:tc>
          <w:tcPr>
            <w:tcW w:w="1121" w:type="dxa"/>
            <w:vAlign w:val="center"/>
          </w:tcPr>
          <w:p w14:paraId="47809ECC"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2C58E25C"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68F0ACA0"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0BA32337" w14:textId="77777777" w:rsidTr="00C77E84">
        <w:trPr>
          <w:trHeight w:val="255"/>
        </w:trPr>
        <w:tc>
          <w:tcPr>
            <w:tcW w:w="1838" w:type="dxa"/>
            <w:vMerge/>
            <w:shd w:val="clear" w:color="auto" w:fill="auto"/>
            <w:noWrap/>
            <w:vAlign w:val="center"/>
            <w:hideMark/>
          </w:tcPr>
          <w:p w14:paraId="5980C9C0"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CC8B8F8"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Identify Trust person to approve go-live</w:t>
            </w:r>
          </w:p>
        </w:tc>
        <w:tc>
          <w:tcPr>
            <w:tcW w:w="1121" w:type="dxa"/>
            <w:vAlign w:val="center"/>
          </w:tcPr>
          <w:p w14:paraId="7B6CE359"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1B5AC4B2"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0438A1C8" w14:textId="77777777" w:rsidR="00C77E84" w:rsidRPr="00D97F28" w:rsidRDefault="00C77E84" w:rsidP="009B4104">
            <w:pPr>
              <w:rPr>
                <w:rFonts w:eastAsia="Times New Roman" w:cs="Calibri"/>
                <w:sz w:val="20"/>
                <w:szCs w:val="20"/>
                <w:lang w:eastAsia="en-GB"/>
              </w:rPr>
            </w:pPr>
            <w:r w:rsidRPr="00D97F28">
              <w:rPr>
                <w:rFonts w:eastAsia="Times New Roman" w:cs="Calibri"/>
                <w:sz w:val="20"/>
                <w:szCs w:val="20"/>
                <w:lang w:eastAsia="en-GB"/>
              </w:rPr>
              <w:t>AHSN</w:t>
            </w:r>
          </w:p>
        </w:tc>
      </w:tr>
      <w:tr w:rsidR="00C77E84" w:rsidRPr="00D97F28" w14:paraId="5B70775E" w14:textId="77777777" w:rsidTr="00C77E84">
        <w:trPr>
          <w:trHeight w:val="255"/>
        </w:trPr>
        <w:tc>
          <w:tcPr>
            <w:tcW w:w="1838" w:type="dxa"/>
            <w:vMerge/>
            <w:shd w:val="clear" w:color="auto" w:fill="auto"/>
            <w:noWrap/>
            <w:vAlign w:val="center"/>
          </w:tcPr>
          <w:p w14:paraId="0C8AB93E" w14:textId="77777777" w:rsidR="00C77E84" w:rsidRPr="00D97F28" w:rsidRDefault="00C77E84" w:rsidP="009B4104">
            <w:pPr>
              <w:rPr>
                <w:rFonts w:ascii="Calibri" w:eastAsia="Times New Roman" w:hAnsi="Calibri" w:cs="Calibri"/>
                <w:sz w:val="20"/>
                <w:szCs w:val="20"/>
                <w:lang w:eastAsia="en-GB"/>
              </w:rPr>
            </w:pPr>
          </w:p>
        </w:tc>
        <w:tc>
          <w:tcPr>
            <w:tcW w:w="9924" w:type="dxa"/>
            <w:shd w:val="clear" w:color="auto" w:fill="auto"/>
            <w:noWrap/>
            <w:vAlign w:val="center"/>
          </w:tcPr>
          <w:p w14:paraId="40F14535" w14:textId="77777777" w:rsidR="00C77E84" w:rsidRPr="00D97F28" w:rsidRDefault="00C77E84" w:rsidP="009B4104">
            <w:pPr>
              <w:rPr>
                <w:rFonts w:eastAsia="Times New Roman" w:cs="Calibri"/>
                <w:sz w:val="20"/>
                <w:szCs w:val="20"/>
                <w:lang w:eastAsia="en-GB"/>
              </w:rPr>
            </w:pPr>
            <w:r>
              <w:rPr>
                <w:rFonts w:eastAsia="Times New Roman" w:cs="Calibri"/>
                <w:sz w:val="20"/>
                <w:szCs w:val="20"/>
                <w:lang w:eastAsia="en-GB"/>
              </w:rPr>
              <w:t>SLA in place between Pinnacle and Trust</w:t>
            </w:r>
            <w:r w:rsidR="00D63374">
              <w:rPr>
                <w:rFonts w:eastAsia="Times New Roman" w:cs="Calibri"/>
                <w:sz w:val="20"/>
                <w:szCs w:val="20"/>
                <w:lang w:eastAsia="en-GB"/>
              </w:rPr>
              <w:t xml:space="preserve"> (Available </w:t>
            </w:r>
            <w:hyperlink r:id="rId43" w:history="1">
              <w:r w:rsidR="00D63374" w:rsidRPr="00D63374">
                <w:rPr>
                  <w:rStyle w:val="Hyperlink"/>
                  <w:rFonts w:eastAsia="Times New Roman" w:cs="Calibri"/>
                  <w:sz w:val="20"/>
                  <w:szCs w:val="20"/>
                  <w:lang w:eastAsia="en-GB"/>
                </w:rPr>
                <w:t>Here</w:t>
              </w:r>
            </w:hyperlink>
            <w:r w:rsidR="00D63374">
              <w:rPr>
                <w:rFonts w:eastAsia="Times New Roman" w:cs="Calibri"/>
                <w:sz w:val="20"/>
                <w:szCs w:val="20"/>
                <w:lang w:eastAsia="en-GB"/>
              </w:rPr>
              <w:t>)</w:t>
            </w:r>
          </w:p>
        </w:tc>
        <w:tc>
          <w:tcPr>
            <w:tcW w:w="1121" w:type="dxa"/>
            <w:vAlign w:val="center"/>
          </w:tcPr>
          <w:p w14:paraId="02F8D940" w14:textId="77777777" w:rsidR="00C77E84" w:rsidRPr="00D97F28" w:rsidRDefault="00C77E84" w:rsidP="009B4104">
            <w:pPr>
              <w:rPr>
                <w:rFonts w:ascii="Calibri" w:eastAsia="Times New Roman" w:hAnsi="Calibri" w:cs="Calibri"/>
                <w:sz w:val="20"/>
                <w:szCs w:val="20"/>
                <w:lang w:eastAsia="en-GB"/>
              </w:rPr>
            </w:pPr>
          </w:p>
        </w:tc>
        <w:tc>
          <w:tcPr>
            <w:tcW w:w="1109" w:type="dxa"/>
            <w:vAlign w:val="center"/>
          </w:tcPr>
          <w:p w14:paraId="1FB31B4F" w14:textId="77777777" w:rsidR="00C77E84" w:rsidRPr="00D97F28" w:rsidRDefault="00C77E84" w:rsidP="009B4104">
            <w:pPr>
              <w:rPr>
                <w:rFonts w:ascii="Calibri" w:eastAsia="Times New Roman" w:hAnsi="Calibri" w:cs="Calibri"/>
                <w:sz w:val="20"/>
                <w:szCs w:val="20"/>
                <w:lang w:eastAsia="en-GB"/>
              </w:rPr>
            </w:pPr>
          </w:p>
        </w:tc>
        <w:tc>
          <w:tcPr>
            <w:tcW w:w="1396" w:type="dxa"/>
            <w:vAlign w:val="center"/>
          </w:tcPr>
          <w:p w14:paraId="352B5BE0" w14:textId="77777777" w:rsidR="00C77E84" w:rsidRPr="00D97F28" w:rsidRDefault="00C77E84" w:rsidP="009B4104">
            <w:pPr>
              <w:rPr>
                <w:rFonts w:eastAsia="Times New Roman" w:cs="Calibri"/>
                <w:sz w:val="20"/>
                <w:szCs w:val="20"/>
                <w:lang w:eastAsia="en-GB"/>
              </w:rPr>
            </w:pPr>
            <w:r>
              <w:rPr>
                <w:rFonts w:eastAsia="Times New Roman" w:cs="Calibri"/>
                <w:sz w:val="20"/>
                <w:szCs w:val="20"/>
                <w:lang w:eastAsia="en-GB"/>
              </w:rPr>
              <w:t>Pinnacle/Trust</w:t>
            </w:r>
          </w:p>
        </w:tc>
      </w:tr>
      <w:tr w:rsidR="005060EF" w:rsidRPr="00D97F28" w14:paraId="0A9A21C0" w14:textId="77777777" w:rsidTr="00C77E84">
        <w:trPr>
          <w:trHeight w:val="255"/>
        </w:trPr>
        <w:tc>
          <w:tcPr>
            <w:tcW w:w="1838" w:type="dxa"/>
            <w:shd w:val="clear" w:color="auto" w:fill="D9D9D9" w:themeFill="background1" w:themeFillShade="D9"/>
            <w:noWrap/>
            <w:vAlign w:val="center"/>
          </w:tcPr>
          <w:p w14:paraId="04A0269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0EF46537"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50DBAEF8"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16D43E95"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67718F7A"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55FE6311" w14:textId="77777777" w:rsidTr="00C77E84">
        <w:trPr>
          <w:trHeight w:val="255"/>
        </w:trPr>
        <w:tc>
          <w:tcPr>
            <w:tcW w:w="1838" w:type="dxa"/>
            <w:vMerge w:val="restart"/>
            <w:shd w:val="clear" w:color="auto" w:fill="auto"/>
            <w:noWrap/>
            <w:vAlign w:val="center"/>
            <w:hideMark/>
          </w:tcPr>
          <w:p w14:paraId="560D81D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Project Start Up</w:t>
            </w:r>
          </w:p>
        </w:tc>
        <w:tc>
          <w:tcPr>
            <w:tcW w:w="9924" w:type="dxa"/>
            <w:shd w:val="clear" w:color="auto" w:fill="auto"/>
            <w:noWrap/>
            <w:vAlign w:val="center"/>
            <w:hideMark/>
          </w:tcPr>
          <w:p w14:paraId="5F3AECB2"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Determine full, partial or manual approach</w:t>
            </w:r>
          </w:p>
        </w:tc>
        <w:tc>
          <w:tcPr>
            <w:tcW w:w="1121" w:type="dxa"/>
            <w:vAlign w:val="center"/>
          </w:tcPr>
          <w:p w14:paraId="72974F77"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1D06A2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3859052"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BA0AAB9" w14:textId="77777777" w:rsidTr="00C77E84">
        <w:trPr>
          <w:trHeight w:val="255"/>
        </w:trPr>
        <w:tc>
          <w:tcPr>
            <w:tcW w:w="1838" w:type="dxa"/>
            <w:vMerge/>
            <w:shd w:val="clear" w:color="auto" w:fill="auto"/>
            <w:noWrap/>
            <w:vAlign w:val="center"/>
          </w:tcPr>
          <w:p w14:paraId="1B2B75BE"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D50C972"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Develop draft project plan with timescales and responsibilities</w:t>
            </w:r>
          </w:p>
        </w:tc>
        <w:tc>
          <w:tcPr>
            <w:tcW w:w="1121" w:type="dxa"/>
            <w:vAlign w:val="center"/>
          </w:tcPr>
          <w:p w14:paraId="4F4D08EF"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95C8FA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F005A9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AHSN/Trust</w:t>
            </w:r>
          </w:p>
        </w:tc>
      </w:tr>
      <w:tr w:rsidR="005060EF" w:rsidRPr="00D97F28" w14:paraId="0198896E" w14:textId="77777777" w:rsidTr="00C77E84">
        <w:trPr>
          <w:trHeight w:val="255"/>
        </w:trPr>
        <w:tc>
          <w:tcPr>
            <w:tcW w:w="1838" w:type="dxa"/>
            <w:vMerge/>
            <w:shd w:val="clear" w:color="auto" w:fill="auto"/>
            <w:noWrap/>
            <w:vAlign w:val="center"/>
          </w:tcPr>
          <w:p w14:paraId="3DC260C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508CAB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Confirm approach, responsibilities and timescales with Trust leads</w:t>
            </w:r>
          </w:p>
        </w:tc>
        <w:tc>
          <w:tcPr>
            <w:tcW w:w="1121" w:type="dxa"/>
            <w:vAlign w:val="center"/>
          </w:tcPr>
          <w:p w14:paraId="1D562022"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C1B74AC"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457A66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AHSN/Trust</w:t>
            </w:r>
          </w:p>
        </w:tc>
      </w:tr>
      <w:tr w:rsidR="005060EF" w:rsidRPr="00D97F28" w14:paraId="0A664FEC" w14:textId="77777777" w:rsidTr="00C77E84">
        <w:trPr>
          <w:trHeight w:val="255"/>
        </w:trPr>
        <w:tc>
          <w:tcPr>
            <w:tcW w:w="1838" w:type="dxa"/>
            <w:vMerge/>
            <w:shd w:val="clear" w:color="auto" w:fill="auto"/>
            <w:noWrap/>
            <w:vAlign w:val="center"/>
          </w:tcPr>
          <w:p w14:paraId="53DCEEAB"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DBCE85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Confirm approach and target launch date with person to approve go-live</w:t>
            </w:r>
          </w:p>
        </w:tc>
        <w:tc>
          <w:tcPr>
            <w:tcW w:w="1121" w:type="dxa"/>
            <w:vAlign w:val="center"/>
          </w:tcPr>
          <w:p w14:paraId="33295AB2"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4892E63"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DC56FFF"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AHSN/Trust</w:t>
            </w:r>
          </w:p>
        </w:tc>
      </w:tr>
      <w:tr w:rsidR="005060EF" w:rsidRPr="00D97F28" w14:paraId="4ADFF6D9" w14:textId="77777777" w:rsidTr="00C77E84">
        <w:trPr>
          <w:trHeight w:val="255"/>
        </w:trPr>
        <w:tc>
          <w:tcPr>
            <w:tcW w:w="1838" w:type="dxa"/>
            <w:shd w:val="clear" w:color="auto" w:fill="D9D9D9" w:themeFill="background1" w:themeFillShade="D9"/>
            <w:noWrap/>
            <w:vAlign w:val="center"/>
          </w:tcPr>
          <w:p w14:paraId="1214D2C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43E5C433"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60A4B80F"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2A3607FE"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75DD6E5E"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2C3BF0B5" w14:textId="77777777" w:rsidTr="00C77E84">
        <w:trPr>
          <w:trHeight w:val="255"/>
        </w:trPr>
        <w:tc>
          <w:tcPr>
            <w:tcW w:w="1838" w:type="dxa"/>
            <w:vMerge w:val="restart"/>
            <w:shd w:val="clear" w:color="auto" w:fill="auto"/>
            <w:noWrap/>
            <w:vAlign w:val="center"/>
            <w:hideMark/>
          </w:tcPr>
          <w:p w14:paraId="0D0DAF7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Determine patients and information to be included in </w:t>
            </w:r>
            <w:r w:rsidRPr="00D97F28">
              <w:rPr>
                <w:rFonts w:eastAsia="Times New Roman" w:cs="Calibri"/>
                <w:sz w:val="20"/>
                <w:szCs w:val="20"/>
                <w:lang w:eastAsia="en-GB"/>
              </w:rPr>
              <w:lastRenderedPageBreak/>
              <w:t>transfers</w:t>
            </w:r>
          </w:p>
        </w:tc>
        <w:tc>
          <w:tcPr>
            <w:tcW w:w="9924" w:type="dxa"/>
            <w:shd w:val="clear" w:color="auto" w:fill="auto"/>
            <w:noWrap/>
            <w:vAlign w:val="center"/>
            <w:hideMark/>
          </w:tcPr>
          <w:p w14:paraId="6111FAE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lastRenderedPageBreak/>
              <w:t>Decide and document which information to be passed across</w:t>
            </w:r>
          </w:p>
        </w:tc>
        <w:tc>
          <w:tcPr>
            <w:tcW w:w="1121" w:type="dxa"/>
            <w:vAlign w:val="center"/>
          </w:tcPr>
          <w:p w14:paraId="09D3DF2B"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0252746"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C607A2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9379E69" w14:textId="77777777" w:rsidTr="00C77E84">
        <w:trPr>
          <w:trHeight w:val="255"/>
        </w:trPr>
        <w:tc>
          <w:tcPr>
            <w:tcW w:w="1838" w:type="dxa"/>
            <w:vMerge/>
            <w:shd w:val="clear" w:color="auto" w:fill="auto"/>
            <w:noWrap/>
            <w:vAlign w:val="center"/>
          </w:tcPr>
          <w:p w14:paraId="128E19D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082D90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Advise IT lead of information fields to be passed across (unless manual)</w:t>
            </w:r>
          </w:p>
        </w:tc>
        <w:tc>
          <w:tcPr>
            <w:tcW w:w="1121" w:type="dxa"/>
            <w:vAlign w:val="center"/>
          </w:tcPr>
          <w:p w14:paraId="66CD902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721010F"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832A02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4F8CFCD" w14:textId="77777777" w:rsidTr="00C77E84">
        <w:trPr>
          <w:trHeight w:val="255"/>
        </w:trPr>
        <w:tc>
          <w:tcPr>
            <w:tcW w:w="1838" w:type="dxa"/>
            <w:vMerge/>
            <w:shd w:val="clear" w:color="auto" w:fill="auto"/>
            <w:noWrap/>
            <w:vAlign w:val="center"/>
          </w:tcPr>
          <w:p w14:paraId="45C50799"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2C1502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Decide which patients (all or groups) to be included and how phased</w:t>
            </w:r>
          </w:p>
        </w:tc>
        <w:tc>
          <w:tcPr>
            <w:tcW w:w="1121" w:type="dxa"/>
            <w:vAlign w:val="center"/>
          </w:tcPr>
          <w:p w14:paraId="3D2D8EC9"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7CB96F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86AD1A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03AC71DC" w14:textId="77777777" w:rsidTr="00C77E84">
        <w:trPr>
          <w:trHeight w:val="255"/>
        </w:trPr>
        <w:tc>
          <w:tcPr>
            <w:tcW w:w="1838" w:type="dxa"/>
            <w:vMerge/>
            <w:shd w:val="clear" w:color="auto" w:fill="auto"/>
            <w:noWrap/>
            <w:vAlign w:val="center"/>
          </w:tcPr>
          <w:p w14:paraId="4848BBD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95C300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Develop standard operating procedure</w:t>
            </w:r>
          </w:p>
        </w:tc>
        <w:tc>
          <w:tcPr>
            <w:tcW w:w="1121" w:type="dxa"/>
            <w:vAlign w:val="center"/>
          </w:tcPr>
          <w:p w14:paraId="50AB6A7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B201C9D"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9F6948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8E1C1F0" w14:textId="77777777" w:rsidTr="00C77E84">
        <w:trPr>
          <w:trHeight w:val="255"/>
        </w:trPr>
        <w:tc>
          <w:tcPr>
            <w:tcW w:w="1838" w:type="dxa"/>
            <w:vMerge/>
            <w:shd w:val="clear" w:color="auto" w:fill="auto"/>
            <w:noWrap/>
            <w:vAlign w:val="center"/>
          </w:tcPr>
          <w:p w14:paraId="0998B99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314F0A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Identify and document staff to be trained.</w:t>
            </w:r>
          </w:p>
        </w:tc>
        <w:tc>
          <w:tcPr>
            <w:tcW w:w="1121" w:type="dxa"/>
            <w:vAlign w:val="center"/>
          </w:tcPr>
          <w:p w14:paraId="15614137"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F0F88D6"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20159E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43C22B0F" w14:textId="77777777" w:rsidTr="00C77E84">
        <w:trPr>
          <w:trHeight w:val="255"/>
        </w:trPr>
        <w:tc>
          <w:tcPr>
            <w:tcW w:w="1838" w:type="dxa"/>
            <w:vMerge/>
            <w:shd w:val="clear" w:color="auto" w:fill="auto"/>
            <w:noWrap/>
            <w:vAlign w:val="center"/>
          </w:tcPr>
          <w:p w14:paraId="77D9ECAD"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E59968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Develop training session and supporting information packs for staff</w:t>
            </w:r>
          </w:p>
        </w:tc>
        <w:tc>
          <w:tcPr>
            <w:tcW w:w="1121" w:type="dxa"/>
            <w:vAlign w:val="center"/>
          </w:tcPr>
          <w:p w14:paraId="4DF1295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7CBB62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D182EA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B6AFD73" w14:textId="77777777" w:rsidTr="00C77E84">
        <w:trPr>
          <w:trHeight w:val="255"/>
        </w:trPr>
        <w:tc>
          <w:tcPr>
            <w:tcW w:w="1838" w:type="dxa"/>
            <w:vMerge/>
            <w:shd w:val="clear" w:color="auto" w:fill="auto"/>
            <w:noWrap/>
            <w:vAlign w:val="center"/>
          </w:tcPr>
          <w:p w14:paraId="0AFAC45B"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tcPr>
          <w:p w14:paraId="514B8BB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Develop supporting information material for patients</w:t>
            </w:r>
          </w:p>
        </w:tc>
        <w:tc>
          <w:tcPr>
            <w:tcW w:w="1121" w:type="dxa"/>
            <w:vAlign w:val="center"/>
          </w:tcPr>
          <w:p w14:paraId="5A3C795F"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D0915B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091FB8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0CACB821" w14:textId="77777777" w:rsidTr="00C77E84">
        <w:trPr>
          <w:trHeight w:val="255"/>
        </w:trPr>
        <w:tc>
          <w:tcPr>
            <w:tcW w:w="1838" w:type="dxa"/>
            <w:vMerge/>
            <w:shd w:val="clear" w:color="auto" w:fill="auto"/>
            <w:noWrap/>
            <w:vAlign w:val="center"/>
          </w:tcPr>
          <w:p w14:paraId="128A005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33BE21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Schedule dates for training including rooms </w:t>
            </w:r>
            <w:r w:rsidR="005800A2" w:rsidRPr="00D97F28">
              <w:rPr>
                <w:rFonts w:eastAsia="Times New Roman" w:cs="Calibri"/>
                <w:sz w:val="20"/>
                <w:szCs w:val="20"/>
                <w:lang w:eastAsia="en-GB"/>
              </w:rPr>
              <w:t>etc.</w:t>
            </w:r>
          </w:p>
        </w:tc>
        <w:tc>
          <w:tcPr>
            <w:tcW w:w="1121" w:type="dxa"/>
            <w:vAlign w:val="center"/>
          </w:tcPr>
          <w:p w14:paraId="3B5DA06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1DFD95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3A2192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12C887C" w14:textId="77777777" w:rsidTr="00C77E84">
        <w:trPr>
          <w:trHeight w:val="255"/>
        </w:trPr>
        <w:tc>
          <w:tcPr>
            <w:tcW w:w="1838" w:type="dxa"/>
            <w:vMerge/>
            <w:shd w:val="clear" w:color="auto" w:fill="auto"/>
            <w:noWrap/>
            <w:vAlign w:val="center"/>
          </w:tcPr>
          <w:p w14:paraId="5920893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03D5B9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Standard operating procedure and training plans complete</w:t>
            </w:r>
          </w:p>
        </w:tc>
        <w:tc>
          <w:tcPr>
            <w:tcW w:w="1121" w:type="dxa"/>
            <w:vAlign w:val="center"/>
          </w:tcPr>
          <w:p w14:paraId="5CEFDB24"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8B6D6C1"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959B2C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D457982" w14:textId="77777777" w:rsidTr="00C77E84">
        <w:trPr>
          <w:trHeight w:val="255"/>
        </w:trPr>
        <w:tc>
          <w:tcPr>
            <w:tcW w:w="1838" w:type="dxa"/>
            <w:vMerge/>
            <w:shd w:val="clear" w:color="auto" w:fill="auto"/>
            <w:noWrap/>
            <w:vAlign w:val="center"/>
          </w:tcPr>
          <w:p w14:paraId="447CD11E"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36F3E19"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Ready for go-live approved by SOP lead (MS)</w:t>
            </w:r>
          </w:p>
        </w:tc>
        <w:tc>
          <w:tcPr>
            <w:tcW w:w="1121" w:type="dxa"/>
            <w:vAlign w:val="center"/>
          </w:tcPr>
          <w:p w14:paraId="5DAE028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7A3A66B"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C344B9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F655630" w14:textId="77777777" w:rsidTr="00C77E84">
        <w:trPr>
          <w:trHeight w:val="255"/>
        </w:trPr>
        <w:tc>
          <w:tcPr>
            <w:tcW w:w="1838" w:type="dxa"/>
            <w:shd w:val="clear" w:color="auto" w:fill="D9D9D9" w:themeFill="background1" w:themeFillShade="D9"/>
            <w:noWrap/>
            <w:vAlign w:val="center"/>
          </w:tcPr>
          <w:p w14:paraId="4D536843"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13D3ABBB"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3A6FF329"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73D037A5"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15F3A749"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1329FDFB" w14:textId="77777777" w:rsidTr="00C77E84">
        <w:trPr>
          <w:trHeight w:val="255"/>
        </w:trPr>
        <w:tc>
          <w:tcPr>
            <w:tcW w:w="1838" w:type="dxa"/>
            <w:vMerge w:val="restart"/>
            <w:shd w:val="clear" w:color="auto" w:fill="auto"/>
            <w:noWrap/>
            <w:vAlign w:val="center"/>
            <w:hideMark/>
          </w:tcPr>
          <w:p w14:paraId="2DA851E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Requirements</w:t>
            </w:r>
          </w:p>
        </w:tc>
        <w:tc>
          <w:tcPr>
            <w:tcW w:w="9924" w:type="dxa"/>
            <w:shd w:val="clear" w:color="auto" w:fill="auto"/>
            <w:noWrap/>
            <w:vAlign w:val="center"/>
            <w:hideMark/>
          </w:tcPr>
          <w:p w14:paraId="2D5A8B9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FOLLOWING ONLY NEEDED FOR FULL OR PARTIAL ELECTRONIC INTEGRATION</w:t>
            </w:r>
          </w:p>
        </w:tc>
        <w:tc>
          <w:tcPr>
            <w:tcW w:w="1121" w:type="dxa"/>
            <w:vAlign w:val="center"/>
          </w:tcPr>
          <w:p w14:paraId="05AA120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883294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AD4721A"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068F871A" w14:textId="77777777" w:rsidTr="00C77E84">
        <w:trPr>
          <w:trHeight w:val="336"/>
        </w:trPr>
        <w:tc>
          <w:tcPr>
            <w:tcW w:w="1838" w:type="dxa"/>
            <w:vMerge/>
            <w:shd w:val="clear" w:color="auto" w:fill="auto"/>
            <w:noWrap/>
            <w:vAlign w:val="center"/>
          </w:tcPr>
          <w:p w14:paraId="4D0131F1"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41E5C763" w14:textId="77777777" w:rsidR="005060EF" w:rsidRPr="00D97F28" w:rsidRDefault="00D97F28" w:rsidP="009B4104">
            <w:pPr>
              <w:rPr>
                <w:rFonts w:eastAsia="Times New Roman" w:cs="Calibri"/>
                <w:b/>
                <w:bCs/>
                <w:sz w:val="20"/>
                <w:szCs w:val="20"/>
                <w:lang w:eastAsia="en-GB"/>
              </w:rPr>
            </w:pPr>
            <w:r>
              <w:rPr>
                <w:rFonts w:eastAsia="Times New Roman" w:cs="Calibri"/>
                <w:b/>
                <w:bCs/>
                <w:sz w:val="20"/>
                <w:szCs w:val="20"/>
                <w:lang w:eastAsia="en-GB"/>
              </w:rPr>
              <w:t>Trust Preparation</w:t>
            </w:r>
          </w:p>
        </w:tc>
        <w:tc>
          <w:tcPr>
            <w:tcW w:w="1121" w:type="dxa"/>
            <w:shd w:val="clear" w:color="auto" w:fill="D9D9D9" w:themeFill="background1" w:themeFillShade="D9"/>
            <w:vAlign w:val="center"/>
          </w:tcPr>
          <w:p w14:paraId="271EFCD4"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6AD61F04"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3370B9AA"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34B1AC40" w14:textId="77777777" w:rsidTr="00C77E84">
        <w:trPr>
          <w:trHeight w:val="255"/>
        </w:trPr>
        <w:tc>
          <w:tcPr>
            <w:tcW w:w="1838" w:type="dxa"/>
            <w:vMerge/>
            <w:shd w:val="clear" w:color="auto" w:fill="auto"/>
            <w:noWrap/>
            <w:vAlign w:val="center"/>
          </w:tcPr>
          <w:p w14:paraId="4B3EA9D7"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E067C3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identify if currently sending discharge information electronically to GPs</w:t>
            </w:r>
          </w:p>
        </w:tc>
        <w:tc>
          <w:tcPr>
            <w:tcW w:w="1121" w:type="dxa"/>
            <w:vAlign w:val="center"/>
          </w:tcPr>
          <w:p w14:paraId="19D72A89"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E878F3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18E8C8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C15A0D5" w14:textId="77777777" w:rsidTr="00C77E84">
        <w:trPr>
          <w:trHeight w:val="255"/>
        </w:trPr>
        <w:tc>
          <w:tcPr>
            <w:tcW w:w="1838" w:type="dxa"/>
            <w:vMerge/>
            <w:shd w:val="clear" w:color="auto" w:fill="auto"/>
            <w:noWrap/>
            <w:vAlign w:val="center"/>
          </w:tcPr>
          <w:p w14:paraId="1F29D63D"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30CA47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identify current message type in use (HL7v2, HL7v3 CPA payload, other)</w:t>
            </w:r>
          </w:p>
        </w:tc>
        <w:tc>
          <w:tcPr>
            <w:tcW w:w="1121" w:type="dxa"/>
            <w:vAlign w:val="center"/>
          </w:tcPr>
          <w:p w14:paraId="370E8648"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3424735"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0B287E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E553AE8" w14:textId="77777777" w:rsidTr="00C77E84">
        <w:trPr>
          <w:trHeight w:val="255"/>
        </w:trPr>
        <w:tc>
          <w:tcPr>
            <w:tcW w:w="1838" w:type="dxa"/>
            <w:vMerge/>
            <w:shd w:val="clear" w:color="auto" w:fill="auto"/>
            <w:noWrap/>
            <w:vAlign w:val="center"/>
          </w:tcPr>
          <w:p w14:paraId="24C7F06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55DB3BF"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determine transport type (HTTPS or MLLPS with TLS MA)</w:t>
            </w:r>
          </w:p>
        </w:tc>
        <w:tc>
          <w:tcPr>
            <w:tcW w:w="1121" w:type="dxa"/>
            <w:vAlign w:val="center"/>
          </w:tcPr>
          <w:p w14:paraId="16C57F8E"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1BB23E8"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35D536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E5A73B3" w14:textId="77777777" w:rsidTr="00C77E84">
        <w:trPr>
          <w:trHeight w:val="255"/>
        </w:trPr>
        <w:tc>
          <w:tcPr>
            <w:tcW w:w="1838" w:type="dxa"/>
            <w:vMerge/>
            <w:shd w:val="clear" w:color="auto" w:fill="auto"/>
            <w:noWrap/>
            <w:vAlign w:val="center"/>
          </w:tcPr>
          <w:p w14:paraId="06C1C1C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234C86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identify current PAS system</w:t>
            </w:r>
          </w:p>
        </w:tc>
        <w:tc>
          <w:tcPr>
            <w:tcW w:w="1121" w:type="dxa"/>
            <w:vAlign w:val="center"/>
          </w:tcPr>
          <w:p w14:paraId="4DF95669"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174D40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9F81C1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56E5BDD" w14:textId="77777777" w:rsidTr="00C77E84">
        <w:trPr>
          <w:trHeight w:val="255"/>
        </w:trPr>
        <w:tc>
          <w:tcPr>
            <w:tcW w:w="1838" w:type="dxa"/>
            <w:vMerge/>
            <w:shd w:val="clear" w:color="auto" w:fill="auto"/>
            <w:noWrap/>
            <w:vAlign w:val="center"/>
          </w:tcPr>
          <w:p w14:paraId="5F156F9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46704B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identify current dispensing system</w:t>
            </w:r>
          </w:p>
        </w:tc>
        <w:tc>
          <w:tcPr>
            <w:tcW w:w="1121" w:type="dxa"/>
            <w:vAlign w:val="center"/>
          </w:tcPr>
          <w:p w14:paraId="0F2BD86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01A1361"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36644E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4F6D15A" w14:textId="77777777" w:rsidTr="00C77E84">
        <w:trPr>
          <w:trHeight w:val="255"/>
        </w:trPr>
        <w:tc>
          <w:tcPr>
            <w:tcW w:w="1838" w:type="dxa"/>
            <w:vMerge/>
            <w:shd w:val="clear" w:color="auto" w:fill="auto"/>
            <w:noWrap/>
            <w:vAlign w:val="center"/>
          </w:tcPr>
          <w:p w14:paraId="15C6F02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BF6B00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IT lead to contact Ricky Oswald at Pinnacle</w:t>
            </w:r>
          </w:p>
        </w:tc>
        <w:tc>
          <w:tcPr>
            <w:tcW w:w="1121" w:type="dxa"/>
            <w:vAlign w:val="center"/>
          </w:tcPr>
          <w:p w14:paraId="11CAC892"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B7D30F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CCCB98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1945397C" w14:textId="77777777" w:rsidTr="00C77E84">
        <w:trPr>
          <w:trHeight w:val="378"/>
        </w:trPr>
        <w:tc>
          <w:tcPr>
            <w:tcW w:w="1838" w:type="dxa"/>
            <w:vMerge/>
            <w:shd w:val="clear" w:color="auto" w:fill="auto"/>
            <w:noWrap/>
            <w:vAlign w:val="center"/>
          </w:tcPr>
          <w:p w14:paraId="1BCA4B0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3AAD2382" w14:textId="77777777" w:rsidR="005060EF" w:rsidRPr="00D97F28" w:rsidRDefault="00D97F28" w:rsidP="009B4104">
            <w:pPr>
              <w:rPr>
                <w:rFonts w:eastAsia="Times New Roman" w:cs="Calibri"/>
                <w:b/>
                <w:bCs/>
                <w:sz w:val="20"/>
                <w:szCs w:val="20"/>
                <w:lang w:eastAsia="en-GB"/>
              </w:rPr>
            </w:pPr>
            <w:r>
              <w:rPr>
                <w:rFonts w:eastAsia="Times New Roman" w:cs="Calibri"/>
                <w:b/>
                <w:bCs/>
                <w:sz w:val="20"/>
                <w:szCs w:val="20"/>
                <w:lang w:eastAsia="en-GB"/>
              </w:rPr>
              <w:t>Messaging Activity</w:t>
            </w:r>
          </w:p>
        </w:tc>
        <w:tc>
          <w:tcPr>
            <w:tcW w:w="1121" w:type="dxa"/>
            <w:shd w:val="clear" w:color="auto" w:fill="D9D9D9" w:themeFill="background1" w:themeFillShade="D9"/>
            <w:vAlign w:val="center"/>
          </w:tcPr>
          <w:p w14:paraId="1F381582"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459DE98D"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5615B172"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344FF4E1" w14:textId="77777777" w:rsidTr="00C77E84">
        <w:trPr>
          <w:trHeight w:val="255"/>
        </w:trPr>
        <w:tc>
          <w:tcPr>
            <w:tcW w:w="1838" w:type="dxa"/>
            <w:vMerge/>
            <w:shd w:val="clear" w:color="auto" w:fill="auto"/>
            <w:noWrap/>
            <w:vAlign w:val="center"/>
          </w:tcPr>
          <w:p w14:paraId="0FBB0013"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3FE8AF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Ricky to forward relevant message specification to IT lead</w:t>
            </w:r>
          </w:p>
        </w:tc>
        <w:tc>
          <w:tcPr>
            <w:tcW w:w="1121" w:type="dxa"/>
            <w:vAlign w:val="center"/>
          </w:tcPr>
          <w:p w14:paraId="2725995F"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879861C"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91ACDA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7DABF6E8" w14:textId="77777777" w:rsidTr="00C77E84">
        <w:trPr>
          <w:trHeight w:val="255"/>
        </w:trPr>
        <w:tc>
          <w:tcPr>
            <w:tcW w:w="1838" w:type="dxa"/>
            <w:vMerge/>
            <w:shd w:val="clear" w:color="auto" w:fill="auto"/>
            <w:noWrap/>
            <w:vAlign w:val="center"/>
          </w:tcPr>
          <w:p w14:paraId="7A722F94"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9984AC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to configure message with required information content (incl</w:t>
            </w:r>
            <w:r w:rsidR="005800A2" w:rsidRPr="00D97F28">
              <w:rPr>
                <w:rFonts w:eastAsia="Times New Roman" w:cs="Calibri"/>
                <w:sz w:val="20"/>
                <w:szCs w:val="20"/>
                <w:lang w:eastAsia="en-GB"/>
              </w:rPr>
              <w:t>.</w:t>
            </w:r>
            <w:r w:rsidRPr="00D97F28">
              <w:rPr>
                <w:rFonts w:eastAsia="Times New Roman" w:cs="Calibri"/>
                <w:sz w:val="20"/>
                <w:szCs w:val="20"/>
                <w:lang w:eastAsia="en-GB"/>
              </w:rPr>
              <w:t xml:space="preserve"> means of adding pharmacy ODS code)</w:t>
            </w:r>
          </w:p>
        </w:tc>
        <w:tc>
          <w:tcPr>
            <w:tcW w:w="1121" w:type="dxa"/>
            <w:vAlign w:val="center"/>
          </w:tcPr>
          <w:p w14:paraId="3279CAF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56C970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1EA1EC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0AA054AF" w14:textId="77777777" w:rsidTr="00C77E84">
        <w:trPr>
          <w:trHeight w:val="320"/>
        </w:trPr>
        <w:tc>
          <w:tcPr>
            <w:tcW w:w="1838" w:type="dxa"/>
            <w:vMerge/>
            <w:shd w:val="clear" w:color="auto" w:fill="auto"/>
            <w:noWrap/>
            <w:vAlign w:val="center"/>
          </w:tcPr>
          <w:p w14:paraId="492C2614"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3DBDBA96" w14:textId="77777777" w:rsidR="005060EF" w:rsidRPr="00D97F28" w:rsidRDefault="00D97F28" w:rsidP="009B4104">
            <w:pPr>
              <w:rPr>
                <w:rFonts w:eastAsia="Times New Roman" w:cs="Calibri"/>
                <w:b/>
                <w:bCs/>
                <w:sz w:val="20"/>
                <w:szCs w:val="20"/>
                <w:lang w:eastAsia="en-GB"/>
              </w:rPr>
            </w:pPr>
            <w:r>
              <w:rPr>
                <w:rFonts w:eastAsia="Times New Roman" w:cs="Calibri"/>
                <w:b/>
                <w:bCs/>
                <w:sz w:val="20"/>
                <w:szCs w:val="20"/>
                <w:lang w:eastAsia="en-GB"/>
              </w:rPr>
              <w:t>Set Up Activity</w:t>
            </w:r>
          </w:p>
        </w:tc>
        <w:tc>
          <w:tcPr>
            <w:tcW w:w="1121" w:type="dxa"/>
            <w:shd w:val="clear" w:color="auto" w:fill="D9D9D9" w:themeFill="background1" w:themeFillShade="D9"/>
            <w:vAlign w:val="center"/>
          </w:tcPr>
          <w:p w14:paraId="32ABE6DB"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07C43BA6"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0E310BDA"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0A39DB83" w14:textId="77777777" w:rsidTr="00C77E84">
        <w:trPr>
          <w:trHeight w:val="255"/>
        </w:trPr>
        <w:tc>
          <w:tcPr>
            <w:tcW w:w="1838" w:type="dxa"/>
            <w:vMerge/>
            <w:shd w:val="clear" w:color="auto" w:fill="auto"/>
            <w:noWrap/>
            <w:vAlign w:val="center"/>
          </w:tcPr>
          <w:p w14:paraId="43DD70AD"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138720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add Trust to 7Bridge for routing/transport</w:t>
            </w:r>
          </w:p>
        </w:tc>
        <w:tc>
          <w:tcPr>
            <w:tcW w:w="1121" w:type="dxa"/>
            <w:vAlign w:val="center"/>
          </w:tcPr>
          <w:p w14:paraId="0D7BD7A2"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30C07D7"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F95A07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5F857AA4" w14:textId="77777777" w:rsidTr="00C77E84">
        <w:trPr>
          <w:trHeight w:val="255"/>
        </w:trPr>
        <w:tc>
          <w:tcPr>
            <w:tcW w:w="1838" w:type="dxa"/>
            <w:vMerge/>
            <w:shd w:val="clear" w:color="auto" w:fill="auto"/>
            <w:noWrap/>
            <w:vAlign w:val="center"/>
          </w:tcPr>
          <w:p w14:paraId="68A6E1BE"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52F15D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complete 7Bridge integration documentation</w:t>
            </w:r>
          </w:p>
        </w:tc>
        <w:tc>
          <w:tcPr>
            <w:tcW w:w="1121" w:type="dxa"/>
            <w:vAlign w:val="center"/>
          </w:tcPr>
          <w:p w14:paraId="5A66589C"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36241A6"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B7D432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2F4643D8" w14:textId="77777777" w:rsidTr="00C77E84">
        <w:trPr>
          <w:trHeight w:val="255"/>
        </w:trPr>
        <w:tc>
          <w:tcPr>
            <w:tcW w:w="1838" w:type="dxa"/>
            <w:vMerge/>
            <w:shd w:val="clear" w:color="auto" w:fill="auto"/>
            <w:noWrap/>
            <w:vAlign w:val="center"/>
          </w:tcPr>
          <w:p w14:paraId="1EBED91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A9C313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create new commissioning area if required</w:t>
            </w:r>
          </w:p>
        </w:tc>
        <w:tc>
          <w:tcPr>
            <w:tcW w:w="1121" w:type="dxa"/>
            <w:vAlign w:val="center"/>
          </w:tcPr>
          <w:p w14:paraId="7517B76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9E3063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57331B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1F9E1F90" w14:textId="77777777" w:rsidTr="00C77E84">
        <w:trPr>
          <w:trHeight w:val="255"/>
        </w:trPr>
        <w:tc>
          <w:tcPr>
            <w:tcW w:w="1838" w:type="dxa"/>
            <w:vMerge/>
            <w:shd w:val="clear" w:color="auto" w:fill="auto"/>
            <w:noWrap/>
            <w:vAlign w:val="center"/>
          </w:tcPr>
          <w:p w14:paraId="35A58891"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A74E70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Pinnacle to create </w:t>
            </w:r>
            <w:proofErr w:type="spellStart"/>
            <w:r w:rsidRPr="00D97F28">
              <w:rPr>
                <w:rFonts w:eastAsia="Times New Roman" w:cs="Calibri"/>
                <w:sz w:val="20"/>
                <w:szCs w:val="20"/>
                <w:lang w:eastAsia="en-GB"/>
              </w:rPr>
              <w:t>SysAdmin</w:t>
            </w:r>
            <w:proofErr w:type="spellEnd"/>
            <w:r w:rsidRPr="00D97F28">
              <w:rPr>
                <w:rFonts w:eastAsia="Times New Roman" w:cs="Calibri"/>
                <w:sz w:val="20"/>
                <w:szCs w:val="20"/>
                <w:lang w:eastAsia="en-GB"/>
              </w:rPr>
              <w:t xml:space="preserve"> user if new area</w:t>
            </w:r>
          </w:p>
        </w:tc>
        <w:tc>
          <w:tcPr>
            <w:tcW w:w="1121" w:type="dxa"/>
            <w:vAlign w:val="center"/>
          </w:tcPr>
          <w:p w14:paraId="61CF2AB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3A78DE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DFB5FF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2A1F6037" w14:textId="77777777" w:rsidTr="00C77E84">
        <w:trPr>
          <w:trHeight w:val="255"/>
        </w:trPr>
        <w:tc>
          <w:tcPr>
            <w:tcW w:w="1838" w:type="dxa"/>
            <w:vMerge/>
            <w:shd w:val="clear" w:color="auto" w:fill="auto"/>
            <w:noWrap/>
            <w:vAlign w:val="center"/>
          </w:tcPr>
          <w:p w14:paraId="102DA91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2BB84CF"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Pinnacle to create Commissioner primary </w:t>
            </w:r>
            <w:proofErr w:type="gramStart"/>
            <w:r w:rsidRPr="00D97F28">
              <w:rPr>
                <w:rFonts w:eastAsia="Times New Roman" w:cs="Calibri"/>
                <w:sz w:val="20"/>
                <w:szCs w:val="20"/>
                <w:lang w:eastAsia="en-GB"/>
              </w:rPr>
              <w:t>user, if</w:t>
            </w:r>
            <w:proofErr w:type="gramEnd"/>
            <w:r w:rsidRPr="00D97F28">
              <w:rPr>
                <w:rFonts w:eastAsia="Times New Roman" w:cs="Calibri"/>
                <w:sz w:val="20"/>
                <w:szCs w:val="20"/>
                <w:lang w:eastAsia="en-GB"/>
              </w:rPr>
              <w:t xml:space="preserve"> new area</w:t>
            </w:r>
          </w:p>
        </w:tc>
        <w:tc>
          <w:tcPr>
            <w:tcW w:w="1121" w:type="dxa"/>
            <w:vAlign w:val="center"/>
          </w:tcPr>
          <w:p w14:paraId="2EE2C34E"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C6B5376"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C6DC4B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5713FE9D" w14:textId="77777777" w:rsidTr="00C77E84">
        <w:trPr>
          <w:trHeight w:val="255"/>
        </w:trPr>
        <w:tc>
          <w:tcPr>
            <w:tcW w:w="1838" w:type="dxa"/>
            <w:vMerge/>
            <w:shd w:val="clear" w:color="auto" w:fill="auto"/>
            <w:noWrap/>
            <w:vAlign w:val="center"/>
          </w:tcPr>
          <w:p w14:paraId="10BAF46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F3DCAE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determine and add pharmacies to follow-up footprint</w:t>
            </w:r>
          </w:p>
        </w:tc>
        <w:tc>
          <w:tcPr>
            <w:tcW w:w="1121" w:type="dxa"/>
            <w:vAlign w:val="center"/>
          </w:tcPr>
          <w:p w14:paraId="309E23C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DCFB973"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50A4C0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01B2200F" w14:textId="77777777" w:rsidTr="00C77E84">
        <w:trPr>
          <w:trHeight w:val="255"/>
        </w:trPr>
        <w:tc>
          <w:tcPr>
            <w:tcW w:w="1838" w:type="dxa"/>
            <w:vMerge/>
            <w:shd w:val="clear" w:color="auto" w:fill="auto"/>
            <w:noWrap/>
            <w:vAlign w:val="center"/>
          </w:tcPr>
          <w:p w14:paraId="351BA4D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090148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import Discharge Referral service from super user page</w:t>
            </w:r>
          </w:p>
        </w:tc>
        <w:tc>
          <w:tcPr>
            <w:tcW w:w="1121" w:type="dxa"/>
            <w:vAlign w:val="center"/>
          </w:tcPr>
          <w:p w14:paraId="3270C7B4"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BAA0881"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515001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695DD10C" w14:textId="77777777" w:rsidTr="00C77E84">
        <w:trPr>
          <w:trHeight w:val="255"/>
        </w:trPr>
        <w:tc>
          <w:tcPr>
            <w:tcW w:w="1838" w:type="dxa"/>
            <w:vMerge/>
            <w:shd w:val="clear" w:color="auto" w:fill="auto"/>
            <w:noWrap/>
            <w:vAlign w:val="center"/>
          </w:tcPr>
          <w:p w14:paraId="29848E2B"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D4ED7F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connect referral service ITK fields</w:t>
            </w:r>
          </w:p>
        </w:tc>
        <w:tc>
          <w:tcPr>
            <w:tcW w:w="1121" w:type="dxa"/>
            <w:vAlign w:val="center"/>
          </w:tcPr>
          <w:p w14:paraId="34C0B4E7"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FE8D5B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25A9DA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5AD83A17" w14:textId="77777777" w:rsidTr="00C77E84">
        <w:trPr>
          <w:trHeight w:val="255"/>
        </w:trPr>
        <w:tc>
          <w:tcPr>
            <w:tcW w:w="1838" w:type="dxa"/>
            <w:vMerge/>
            <w:shd w:val="clear" w:color="auto" w:fill="auto"/>
            <w:noWrap/>
            <w:vAlign w:val="center"/>
          </w:tcPr>
          <w:p w14:paraId="4F29B5F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E36B83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add hospital as a provider with their ODS code</w:t>
            </w:r>
          </w:p>
        </w:tc>
        <w:tc>
          <w:tcPr>
            <w:tcW w:w="1121" w:type="dxa"/>
            <w:vAlign w:val="center"/>
          </w:tcPr>
          <w:p w14:paraId="64452C7B"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CC84E1D"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B6989C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6CD7D2D1" w14:textId="77777777" w:rsidTr="00C77E84">
        <w:trPr>
          <w:trHeight w:val="255"/>
        </w:trPr>
        <w:tc>
          <w:tcPr>
            <w:tcW w:w="1838" w:type="dxa"/>
            <w:vMerge/>
            <w:shd w:val="clear" w:color="auto" w:fill="auto"/>
            <w:noWrap/>
            <w:vAlign w:val="center"/>
          </w:tcPr>
          <w:p w14:paraId="34395C2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791D95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create user in the hospital called “</w:t>
            </w:r>
            <w:proofErr w:type="spellStart"/>
            <w:proofErr w:type="gramStart"/>
            <w:r w:rsidRPr="00D97F28">
              <w:rPr>
                <w:rFonts w:eastAsia="Times New Roman" w:cs="Calibri"/>
                <w:sz w:val="20"/>
                <w:szCs w:val="20"/>
                <w:lang w:eastAsia="en-GB"/>
              </w:rPr>
              <w:t>dispensary.system</w:t>
            </w:r>
            <w:proofErr w:type="spellEnd"/>
            <w:proofErr w:type="gramEnd"/>
            <w:r w:rsidRPr="00D97F28">
              <w:rPr>
                <w:rFonts w:eastAsia="Times New Roman" w:cs="Calibri"/>
                <w:sz w:val="20"/>
                <w:szCs w:val="20"/>
                <w:lang w:eastAsia="en-GB"/>
              </w:rPr>
              <w:t>” and grant service provision rights</w:t>
            </w:r>
          </w:p>
        </w:tc>
        <w:tc>
          <w:tcPr>
            <w:tcW w:w="1121" w:type="dxa"/>
            <w:vAlign w:val="center"/>
          </w:tcPr>
          <w:p w14:paraId="514B4115"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F0CAD1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4599C8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648761BF" w14:textId="77777777" w:rsidTr="00C77E84">
        <w:trPr>
          <w:trHeight w:val="255"/>
        </w:trPr>
        <w:tc>
          <w:tcPr>
            <w:tcW w:w="1838" w:type="dxa"/>
            <w:vMerge/>
            <w:shd w:val="clear" w:color="auto" w:fill="auto"/>
            <w:noWrap/>
            <w:vAlign w:val="center"/>
          </w:tcPr>
          <w:p w14:paraId="2EBF96F6"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70F18B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create a hospital super user for support use</w:t>
            </w:r>
          </w:p>
        </w:tc>
        <w:tc>
          <w:tcPr>
            <w:tcW w:w="1121" w:type="dxa"/>
            <w:vAlign w:val="center"/>
          </w:tcPr>
          <w:p w14:paraId="6934B51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6134609"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C72A09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7BA14E63" w14:textId="77777777" w:rsidTr="00C77E84">
        <w:trPr>
          <w:trHeight w:val="255"/>
        </w:trPr>
        <w:tc>
          <w:tcPr>
            <w:tcW w:w="1838" w:type="dxa"/>
            <w:vMerge/>
            <w:shd w:val="clear" w:color="auto" w:fill="auto"/>
            <w:noWrap/>
            <w:vAlign w:val="center"/>
          </w:tcPr>
          <w:p w14:paraId="38BDD2A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5460FB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Pinnacle to create a primary user for the Trust clinical/technical team </w:t>
            </w:r>
          </w:p>
        </w:tc>
        <w:tc>
          <w:tcPr>
            <w:tcW w:w="1121" w:type="dxa"/>
            <w:vAlign w:val="center"/>
          </w:tcPr>
          <w:p w14:paraId="4BD636F9"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407D79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BE642E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6F264FA7" w14:textId="77777777" w:rsidTr="00C77E84">
        <w:trPr>
          <w:trHeight w:val="255"/>
        </w:trPr>
        <w:tc>
          <w:tcPr>
            <w:tcW w:w="1838" w:type="dxa"/>
            <w:vMerge/>
            <w:shd w:val="clear" w:color="auto" w:fill="auto"/>
            <w:noWrap/>
            <w:vAlign w:val="center"/>
          </w:tcPr>
          <w:p w14:paraId="76492E43"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080BBB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create appropriate users at the Trust as advised by the IT lead</w:t>
            </w:r>
          </w:p>
        </w:tc>
        <w:tc>
          <w:tcPr>
            <w:tcW w:w="1121" w:type="dxa"/>
            <w:vAlign w:val="center"/>
          </w:tcPr>
          <w:p w14:paraId="15AF6E8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62FBFF5"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0E3D31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2627C101" w14:textId="77777777" w:rsidTr="00C77E84">
        <w:trPr>
          <w:trHeight w:val="255"/>
        </w:trPr>
        <w:tc>
          <w:tcPr>
            <w:tcW w:w="1838" w:type="dxa"/>
            <w:vMerge/>
            <w:shd w:val="clear" w:color="auto" w:fill="auto"/>
            <w:noWrap/>
            <w:vAlign w:val="center"/>
          </w:tcPr>
          <w:p w14:paraId="2BCAB753"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AE7B62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accredit the hospital for the referral service</w:t>
            </w:r>
          </w:p>
        </w:tc>
        <w:tc>
          <w:tcPr>
            <w:tcW w:w="1121" w:type="dxa"/>
            <w:vAlign w:val="center"/>
          </w:tcPr>
          <w:p w14:paraId="4643EF8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749D7F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6EE7C6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1CC959CD" w14:textId="77777777" w:rsidTr="00C77E84">
        <w:trPr>
          <w:trHeight w:val="255"/>
        </w:trPr>
        <w:tc>
          <w:tcPr>
            <w:tcW w:w="1838" w:type="dxa"/>
            <w:vMerge/>
            <w:shd w:val="clear" w:color="auto" w:fill="auto"/>
            <w:noWrap/>
            <w:vAlign w:val="center"/>
          </w:tcPr>
          <w:p w14:paraId="5E241CAD"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A6D067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accredit all relevant community pharmacies for the follow-up service</w:t>
            </w:r>
          </w:p>
        </w:tc>
        <w:tc>
          <w:tcPr>
            <w:tcW w:w="1121" w:type="dxa"/>
            <w:vAlign w:val="center"/>
          </w:tcPr>
          <w:p w14:paraId="339DF978"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E783C32"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5AA2E9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522291F5" w14:textId="77777777" w:rsidTr="00C77E84">
        <w:trPr>
          <w:trHeight w:val="255"/>
        </w:trPr>
        <w:tc>
          <w:tcPr>
            <w:tcW w:w="1838" w:type="dxa"/>
            <w:vMerge/>
            <w:shd w:val="clear" w:color="auto" w:fill="auto"/>
            <w:noWrap/>
            <w:vAlign w:val="center"/>
          </w:tcPr>
          <w:p w14:paraId="7386E151"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87EC41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add the interoperability mapping for the Trust</w:t>
            </w:r>
          </w:p>
        </w:tc>
        <w:tc>
          <w:tcPr>
            <w:tcW w:w="1121" w:type="dxa"/>
            <w:vAlign w:val="center"/>
          </w:tcPr>
          <w:p w14:paraId="52352395"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BA2EFA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4D1DD4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3ECA617C" w14:textId="77777777" w:rsidTr="00C77E84">
        <w:trPr>
          <w:trHeight w:val="255"/>
        </w:trPr>
        <w:tc>
          <w:tcPr>
            <w:tcW w:w="1838" w:type="dxa"/>
            <w:vMerge/>
            <w:shd w:val="clear" w:color="auto" w:fill="auto"/>
            <w:noWrap/>
            <w:vAlign w:val="center"/>
          </w:tcPr>
          <w:p w14:paraId="13464171"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94952F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complete all supporting technical documentation</w:t>
            </w:r>
          </w:p>
        </w:tc>
        <w:tc>
          <w:tcPr>
            <w:tcW w:w="1121" w:type="dxa"/>
            <w:vAlign w:val="center"/>
          </w:tcPr>
          <w:p w14:paraId="5CFF6E38"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E343A8D"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4B715C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15168ACD" w14:textId="77777777" w:rsidTr="00C77E84">
        <w:trPr>
          <w:trHeight w:val="478"/>
        </w:trPr>
        <w:tc>
          <w:tcPr>
            <w:tcW w:w="1838" w:type="dxa"/>
            <w:vMerge/>
            <w:shd w:val="clear" w:color="auto" w:fill="auto"/>
            <w:noWrap/>
            <w:vAlign w:val="center"/>
          </w:tcPr>
          <w:p w14:paraId="750A99C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32B9546F" w14:textId="77777777" w:rsidR="005060EF" w:rsidRPr="00D97F28" w:rsidRDefault="00D97F28" w:rsidP="009B4104">
            <w:pPr>
              <w:rPr>
                <w:rFonts w:eastAsia="Times New Roman" w:cs="Calibri"/>
                <w:b/>
                <w:bCs/>
                <w:sz w:val="20"/>
                <w:szCs w:val="20"/>
                <w:lang w:eastAsia="en-GB"/>
              </w:rPr>
            </w:pPr>
            <w:r>
              <w:rPr>
                <w:rFonts w:eastAsia="Times New Roman" w:cs="Calibri"/>
                <w:b/>
                <w:bCs/>
                <w:sz w:val="20"/>
                <w:szCs w:val="20"/>
                <w:lang w:eastAsia="en-GB"/>
              </w:rPr>
              <w:t>Testing and Fine Tuning</w:t>
            </w:r>
          </w:p>
        </w:tc>
        <w:tc>
          <w:tcPr>
            <w:tcW w:w="1121" w:type="dxa"/>
            <w:shd w:val="clear" w:color="auto" w:fill="D9D9D9" w:themeFill="background1" w:themeFillShade="D9"/>
            <w:vAlign w:val="center"/>
          </w:tcPr>
          <w:p w14:paraId="0AE8FF91"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27A11DF7"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6B0760B9"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366BF562" w14:textId="77777777" w:rsidTr="00C77E84">
        <w:trPr>
          <w:trHeight w:val="255"/>
        </w:trPr>
        <w:tc>
          <w:tcPr>
            <w:tcW w:w="1838" w:type="dxa"/>
            <w:vMerge/>
            <w:shd w:val="clear" w:color="auto" w:fill="auto"/>
            <w:noWrap/>
            <w:vAlign w:val="center"/>
          </w:tcPr>
          <w:p w14:paraId="1CD79C0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689DCA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Send and receive test messages and validate for accuracy.</w:t>
            </w:r>
          </w:p>
        </w:tc>
        <w:tc>
          <w:tcPr>
            <w:tcW w:w="1121" w:type="dxa"/>
            <w:vAlign w:val="center"/>
          </w:tcPr>
          <w:p w14:paraId="41E22B1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C9CBF78"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46A207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Trust/ </w:t>
            </w:r>
            <w:proofErr w:type="spellStart"/>
            <w:r w:rsidRPr="00D97F28">
              <w:rPr>
                <w:rFonts w:eastAsia="Times New Roman" w:cs="Calibri"/>
                <w:sz w:val="20"/>
                <w:szCs w:val="20"/>
                <w:lang w:eastAsia="en-GB"/>
              </w:rPr>
              <w:t>Pinn</w:t>
            </w:r>
            <w:proofErr w:type="spellEnd"/>
          </w:p>
        </w:tc>
      </w:tr>
      <w:tr w:rsidR="005060EF" w:rsidRPr="00D97F28" w14:paraId="68F8E81E" w14:textId="77777777" w:rsidTr="00C77E84">
        <w:trPr>
          <w:trHeight w:val="255"/>
        </w:trPr>
        <w:tc>
          <w:tcPr>
            <w:tcW w:w="1838" w:type="dxa"/>
            <w:vMerge/>
            <w:shd w:val="clear" w:color="auto" w:fill="auto"/>
            <w:noWrap/>
            <w:vAlign w:val="center"/>
          </w:tcPr>
          <w:p w14:paraId="66B17203"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06FCCE2"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Refine the data set with the clinical team until correct.</w:t>
            </w:r>
          </w:p>
        </w:tc>
        <w:tc>
          <w:tcPr>
            <w:tcW w:w="1121" w:type="dxa"/>
            <w:vAlign w:val="center"/>
          </w:tcPr>
          <w:p w14:paraId="1C13D43E"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FC215B5"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3C789A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Trust/ </w:t>
            </w:r>
            <w:proofErr w:type="spellStart"/>
            <w:r w:rsidRPr="00D97F28">
              <w:rPr>
                <w:rFonts w:eastAsia="Times New Roman" w:cs="Calibri"/>
                <w:sz w:val="20"/>
                <w:szCs w:val="20"/>
                <w:lang w:eastAsia="en-GB"/>
              </w:rPr>
              <w:t>Pinn</w:t>
            </w:r>
            <w:proofErr w:type="spellEnd"/>
          </w:p>
        </w:tc>
      </w:tr>
      <w:tr w:rsidR="005060EF" w:rsidRPr="00D97F28" w14:paraId="722E1B40" w14:textId="77777777" w:rsidTr="00C77E84">
        <w:trPr>
          <w:trHeight w:val="255"/>
        </w:trPr>
        <w:tc>
          <w:tcPr>
            <w:tcW w:w="1838" w:type="dxa"/>
            <w:vMerge/>
            <w:shd w:val="clear" w:color="auto" w:fill="auto"/>
            <w:noWrap/>
            <w:vAlign w:val="center"/>
          </w:tcPr>
          <w:p w14:paraId="2FEDAAEE"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BC332BE" w14:textId="77777777" w:rsidR="005060EF" w:rsidRPr="00D97F28" w:rsidRDefault="005060EF" w:rsidP="009B4104">
            <w:pPr>
              <w:rPr>
                <w:rFonts w:eastAsia="Times New Roman" w:cs="Calibri"/>
                <w:sz w:val="20"/>
                <w:szCs w:val="20"/>
                <w:lang w:eastAsia="en-GB"/>
              </w:rPr>
            </w:pPr>
            <w:proofErr w:type="gramStart"/>
            <w:r w:rsidRPr="00D97F28">
              <w:rPr>
                <w:rFonts w:eastAsia="Times New Roman" w:cs="Calibri"/>
                <w:color w:val="C00000"/>
                <w:sz w:val="20"/>
                <w:szCs w:val="20"/>
                <w:lang w:eastAsia="en-GB"/>
              </w:rPr>
              <w:t>Discharge  messages</w:t>
            </w:r>
            <w:proofErr w:type="gramEnd"/>
            <w:r w:rsidRPr="00D97F28">
              <w:rPr>
                <w:rFonts w:eastAsia="Times New Roman" w:cs="Calibri"/>
                <w:color w:val="C00000"/>
                <w:sz w:val="20"/>
                <w:szCs w:val="20"/>
                <w:lang w:eastAsia="en-GB"/>
              </w:rPr>
              <w:t xml:space="preserve"> with all relevant content being sent accurately (MS)</w:t>
            </w:r>
          </w:p>
        </w:tc>
        <w:tc>
          <w:tcPr>
            <w:tcW w:w="1121" w:type="dxa"/>
            <w:vAlign w:val="center"/>
          </w:tcPr>
          <w:p w14:paraId="1A7E8B67"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3B6A2DF"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092FE2F"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Trust/ </w:t>
            </w:r>
            <w:proofErr w:type="spellStart"/>
            <w:r w:rsidRPr="00D97F28">
              <w:rPr>
                <w:rFonts w:eastAsia="Times New Roman" w:cs="Calibri"/>
                <w:sz w:val="20"/>
                <w:szCs w:val="20"/>
                <w:lang w:eastAsia="en-GB"/>
              </w:rPr>
              <w:t>Pinn</w:t>
            </w:r>
            <w:proofErr w:type="spellEnd"/>
          </w:p>
        </w:tc>
      </w:tr>
      <w:tr w:rsidR="005060EF" w:rsidRPr="00D97F28" w14:paraId="26C1A064" w14:textId="77777777" w:rsidTr="00C77E84">
        <w:trPr>
          <w:trHeight w:val="255"/>
        </w:trPr>
        <w:tc>
          <w:tcPr>
            <w:tcW w:w="1838" w:type="dxa"/>
            <w:vMerge/>
            <w:shd w:val="clear" w:color="auto" w:fill="auto"/>
            <w:noWrap/>
            <w:vAlign w:val="center"/>
          </w:tcPr>
          <w:p w14:paraId="6DD85FB5"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0DC8D8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document agreed final configuration</w:t>
            </w:r>
          </w:p>
        </w:tc>
        <w:tc>
          <w:tcPr>
            <w:tcW w:w="1121" w:type="dxa"/>
            <w:vAlign w:val="center"/>
          </w:tcPr>
          <w:p w14:paraId="482E47B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282F361"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4BFA24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02CCCCCA" w14:textId="77777777" w:rsidTr="00C77E84">
        <w:trPr>
          <w:trHeight w:val="370"/>
        </w:trPr>
        <w:tc>
          <w:tcPr>
            <w:tcW w:w="1838" w:type="dxa"/>
            <w:vMerge/>
            <w:shd w:val="clear" w:color="auto" w:fill="auto"/>
            <w:noWrap/>
            <w:vAlign w:val="center"/>
          </w:tcPr>
          <w:p w14:paraId="6D32D5F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524698E7" w14:textId="77777777" w:rsidR="005060EF" w:rsidRPr="00D97F28" w:rsidRDefault="005060EF" w:rsidP="009B4104">
            <w:pPr>
              <w:rPr>
                <w:rFonts w:eastAsia="Times New Roman" w:cs="Calibri"/>
                <w:b/>
                <w:bCs/>
                <w:sz w:val="20"/>
                <w:szCs w:val="20"/>
                <w:lang w:eastAsia="en-GB"/>
              </w:rPr>
            </w:pPr>
            <w:r w:rsidRPr="00D97F28">
              <w:rPr>
                <w:rFonts w:eastAsia="Times New Roman" w:cs="Calibri"/>
                <w:b/>
                <w:bCs/>
                <w:sz w:val="20"/>
                <w:szCs w:val="20"/>
                <w:lang w:eastAsia="en-GB"/>
              </w:rPr>
              <w:t>Us</w:t>
            </w:r>
            <w:r w:rsidR="009B4104">
              <w:rPr>
                <w:rFonts w:eastAsia="Times New Roman" w:cs="Calibri"/>
                <w:b/>
                <w:bCs/>
                <w:sz w:val="20"/>
                <w:szCs w:val="20"/>
                <w:lang w:eastAsia="en-GB"/>
              </w:rPr>
              <w:t>er Support Material</w:t>
            </w:r>
          </w:p>
        </w:tc>
        <w:tc>
          <w:tcPr>
            <w:tcW w:w="1121" w:type="dxa"/>
            <w:shd w:val="clear" w:color="auto" w:fill="D9D9D9" w:themeFill="background1" w:themeFillShade="D9"/>
            <w:vAlign w:val="center"/>
          </w:tcPr>
          <w:p w14:paraId="7964B6A6"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27BFEB41"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08B0D44A"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1DE33C49" w14:textId="77777777" w:rsidTr="00C77E84">
        <w:trPr>
          <w:trHeight w:val="255"/>
        </w:trPr>
        <w:tc>
          <w:tcPr>
            <w:tcW w:w="1838" w:type="dxa"/>
            <w:vMerge/>
            <w:shd w:val="clear" w:color="auto" w:fill="auto"/>
            <w:noWrap/>
            <w:vAlign w:val="center"/>
          </w:tcPr>
          <w:p w14:paraId="05D913D0"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3D9CF6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to provide any locally required user guides</w:t>
            </w:r>
          </w:p>
        </w:tc>
        <w:tc>
          <w:tcPr>
            <w:tcW w:w="1121" w:type="dxa"/>
            <w:vAlign w:val="center"/>
          </w:tcPr>
          <w:p w14:paraId="05F6A623"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2503D7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B53EE2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831FE4D" w14:textId="77777777" w:rsidTr="00C77E84">
        <w:trPr>
          <w:trHeight w:val="255"/>
        </w:trPr>
        <w:tc>
          <w:tcPr>
            <w:tcW w:w="1838" w:type="dxa"/>
            <w:vMerge/>
            <w:shd w:val="clear" w:color="auto" w:fill="auto"/>
            <w:noWrap/>
            <w:vAlign w:val="center"/>
          </w:tcPr>
          <w:p w14:paraId="318C7D4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5AE246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Any IT training requirements included in planned training.</w:t>
            </w:r>
          </w:p>
        </w:tc>
        <w:tc>
          <w:tcPr>
            <w:tcW w:w="1121" w:type="dxa"/>
            <w:vAlign w:val="center"/>
          </w:tcPr>
          <w:p w14:paraId="34B7F5B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05B17A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1A5FEF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D5044F6" w14:textId="77777777" w:rsidTr="00C77E84">
        <w:trPr>
          <w:trHeight w:val="255"/>
        </w:trPr>
        <w:tc>
          <w:tcPr>
            <w:tcW w:w="1838" w:type="dxa"/>
            <w:vMerge/>
            <w:shd w:val="clear" w:color="auto" w:fill="auto"/>
            <w:noWrap/>
            <w:vAlign w:val="center"/>
          </w:tcPr>
          <w:p w14:paraId="20F5A3E5"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A9D4C7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to ensure generic and locally supplied user guides are accessible</w:t>
            </w:r>
          </w:p>
        </w:tc>
        <w:tc>
          <w:tcPr>
            <w:tcW w:w="1121" w:type="dxa"/>
            <w:vAlign w:val="center"/>
          </w:tcPr>
          <w:p w14:paraId="4F8AC3D3"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9874CA6"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6942B5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2B7F438E" w14:textId="77777777" w:rsidTr="00C77E84">
        <w:trPr>
          <w:trHeight w:val="458"/>
        </w:trPr>
        <w:tc>
          <w:tcPr>
            <w:tcW w:w="1838" w:type="dxa"/>
            <w:vMerge/>
            <w:shd w:val="clear" w:color="auto" w:fill="auto"/>
            <w:noWrap/>
            <w:vAlign w:val="center"/>
          </w:tcPr>
          <w:p w14:paraId="7B72516D"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hideMark/>
          </w:tcPr>
          <w:p w14:paraId="6BAACE69" w14:textId="77777777" w:rsidR="005060EF" w:rsidRPr="009B4104" w:rsidRDefault="005060EF" w:rsidP="009B4104">
            <w:pPr>
              <w:rPr>
                <w:b/>
                <w:bCs/>
                <w:sz w:val="20"/>
              </w:rPr>
            </w:pPr>
            <w:r w:rsidRPr="009B4104">
              <w:rPr>
                <w:b/>
                <w:bCs/>
                <w:sz w:val="20"/>
              </w:rPr>
              <w:t>IT Sign-Off</w:t>
            </w:r>
          </w:p>
        </w:tc>
        <w:tc>
          <w:tcPr>
            <w:tcW w:w="1121" w:type="dxa"/>
            <w:shd w:val="clear" w:color="auto" w:fill="D9D9D9" w:themeFill="background1" w:themeFillShade="D9"/>
            <w:vAlign w:val="center"/>
          </w:tcPr>
          <w:p w14:paraId="12BD9040" w14:textId="77777777" w:rsidR="005060EF" w:rsidRPr="009B4104" w:rsidRDefault="005060EF" w:rsidP="009B4104">
            <w:pPr>
              <w:rPr>
                <w:b/>
                <w:bCs/>
                <w:sz w:val="20"/>
              </w:rPr>
            </w:pPr>
          </w:p>
        </w:tc>
        <w:tc>
          <w:tcPr>
            <w:tcW w:w="1109" w:type="dxa"/>
            <w:shd w:val="clear" w:color="auto" w:fill="D9D9D9" w:themeFill="background1" w:themeFillShade="D9"/>
            <w:vAlign w:val="center"/>
          </w:tcPr>
          <w:p w14:paraId="0D53B5B4" w14:textId="77777777" w:rsidR="005060EF" w:rsidRPr="009B4104" w:rsidRDefault="005060EF" w:rsidP="009B4104">
            <w:pPr>
              <w:rPr>
                <w:b/>
                <w:bCs/>
                <w:sz w:val="20"/>
              </w:rPr>
            </w:pPr>
          </w:p>
        </w:tc>
        <w:tc>
          <w:tcPr>
            <w:tcW w:w="1396" w:type="dxa"/>
            <w:shd w:val="clear" w:color="auto" w:fill="D9D9D9" w:themeFill="background1" w:themeFillShade="D9"/>
            <w:vAlign w:val="center"/>
          </w:tcPr>
          <w:p w14:paraId="5F6E74AF" w14:textId="77777777" w:rsidR="005060EF" w:rsidRPr="009B4104" w:rsidRDefault="005060EF" w:rsidP="009B4104">
            <w:pPr>
              <w:rPr>
                <w:b/>
                <w:bCs/>
                <w:sz w:val="20"/>
              </w:rPr>
            </w:pPr>
          </w:p>
        </w:tc>
      </w:tr>
      <w:tr w:rsidR="005060EF" w:rsidRPr="00D97F28" w14:paraId="6D792A9E" w14:textId="77777777" w:rsidTr="00C77E84">
        <w:trPr>
          <w:trHeight w:val="408"/>
        </w:trPr>
        <w:tc>
          <w:tcPr>
            <w:tcW w:w="1838" w:type="dxa"/>
            <w:vMerge/>
            <w:shd w:val="clear" w:color="auto" w:fill="auto"/>
            <w:noWrap/>
            <w:vAlign w:val="center"/>
          </w:tcPr>
          <w:p w14:paraId="4C4F5A3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B455364"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Ready for go-live approved in writing by IT lead (MS)</w:t>
            </w:r>
          </w:p>
        </w:tc>
        <w:tc>
          <w:tcPr>
            <w:tcW w:w="1121" w:type="dxa"/>
            <w:vAlign w:val="center"/>
          </w:tcPr>
          <w:p w14:paraId="4D9CE185"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16847C0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39670F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D65D985" w14:textId="77777777" w:rsidTr="00C77E84">
        <w:trPr>
          <w:trHeight w:val="255"/>
        </w:trPr>
        <w:tc>
          <w:tcPr>
            <w:tcW w:w="1838" w:type="dxa"/>
            <w:shd w:val="clear" w:color="auto" w:fill="D9D9D9" w:themeFill="background1" w:themeFillShade="D9"/>
            <w:noWrap/>
            <w:vAlign w:val="center"/>
          </w:tcPr>
          <w:p w14:paraId="5C64DCB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24745949"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1E920237"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626BB066"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585B30A4"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3B0F6F89" w14:textId="77777777" w:rsidTr="00C77E84">
        <w:trPr>
          <w:trHeight w:val="255"/>
        </w:trPr>
        <w:tc>
          <w:tcPr>
            <w:tcW w:w="1838" w:type="dxa"/>
            <w:vMerge w:val="restart"/>
            <w:shd w:val="clear" w:color="auto" w:fill="auto"/>
            <w:noWrap/>
            <w:vAlign w:val="center"/>
            <w:hideMark/>
          </w:tcPr>
          <w:p w14:paraId="0756AA4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Information </w:t>
            </w:r>
            <w:r w:rsidRPr="00D97F28">
              <w:rPr>
                <w:rFonts w:eastAsia="Times New Roman" w:cs="Calibri"/>
                <w:sz w:val="20"/>
                <w:szCs w:val="20"/>
                <w:lang w:eastAsia="en-GB"/>
              </w:rPr>
              <w:lastRenderedPageBreak/>
              <w:t>Governance Requirements</w:t>
            </w:r>
          </w:p>
        </w:tc>
        <w:tc>
          <w:tcPr>
            <w:tcW w:w="9924" w:type="dxa"/>
            <w:shd w:val="clear" w:color="auto" w:fill="auto"/>
            <w:noWrap/>
            <w:vAlign w:val="center"/>
            <w:hideMark/>
          </w:tcPr>
          <w:p w14:paraId="22CEE29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lastRenderedPageBreak/>
              <w:t>IG lead to identify and document any information governance queries.</w:t>
            </w:r>
          </w:p>
        </w:tc>
        <w:tc>
          <w:tcPr>
            <w:tcW w:w="1121" w:type="dxa"/>
            <w:vAlign w:val="center"/>
          </w:tcPr>
          <w:p w14:paraId="75D6DC25"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EC860DD"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7838EE0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0E3FF549" w14:textId="77777777" w:rsidTr="00C77E84">
        <w:trPr>
          <w:trHeight w:val="255"/>
        </w:trPr>
        <w:tc>
          <w:tcPr>
            <w:tcW w:w="1838" w:type="dxa"/>
            <w:vMerge/>
            <w:shd w:val="clear" w:color="auto" w:fill="auto"/>
            <w:noWrap/>
            <w:vAlign w:val="center"/>
          </w:tcPr>
          <w:p w14:paraId="5A36A639"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D93AF2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IG lead to send any queries to Pam Bowes at Pinnacle</w:t>
            </w:r>
          </w:p>
        </w:tc>
        <w:tc>
          <w:tcPr>
            <w:tcW w:w="1121" w:type="dxa"/>
            <w:vAlign w:val="center"/>
          </w:tcPr>
          <w:p w14:paraId="25B41C5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9B07BCB"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289DF1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5C28AAC7" w14:textId="77777777" w:rsidTr="00C77E84">
        <w:trPr>
          <w:trHeight w:val="255"/>
        </w:trPr>
        <w:tc>
          <w:tcPr>
            <w:tcW w:w="1838" w:type="dxa"/>
            <w:vMerge/>
            <w:shd w:val="clear" w:color="auto" w:fill="auto"/>
            <w:noWrap/>
            <w:vAlign w:val="center"/>
          </w:tcPr>
          <w:p w14:paraId="46B19E07"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2708485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Pam to respond to any queries and follow ups until IG lead satisfied.</w:t>
            </w:r>
          </w:p>
        </w:tc>
        <w:tc>
          <w:tcPr>
            <w:tcW w:w="1121" w:type="dxa"/>
            <w:vAlign w:val="center"/>
          </w:tcPr>
          <w:p w14:paraId="03CBE443"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00089B9"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FB05E9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2B4D219C" w14:textId="77777777" w:rsidTr="00C77E84">
        <w:trPr>
          <w:trHeight w:val="255"/>
        </w:trPr>
        <w:tc>
          <w:tcPr>
            <w:tcW w:w="1838" w:type="dxa"/>
            <w:vMerge/>
            <w:shd w:val="clear" w:color="auto" w:fill="auto"/>
            <w:noWrap/>
            <w:vAlign w:val="center"/>
          </w:tcPr>
          <w:p w14:paraId="1F2C86D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A3E755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Privacy Impact Assessment prepared and approved if required</w:t>
            </w:r>
          </w:p>
        </w:tc>
        <w:tc>
          <w:tcPr>
            <w:tcW w:w="1121" w:type="dxa"/>
            <w:vAlign w:val="center"/>
          </w:tcPr>
          <w:p w14:paraId="19289F7E"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67B552D"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47F863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B00F40" w:rsidRPr="00D97F28" w14:paraId="5B7276F6" w14:textId="77777777" w:rsidTr="00C77E84">
        <w:trPr>
          <w:trHeight w:val="255"/>
        </w:trPr>
        <w:tc>
          <w:tcPr>
            <w:tcW w:w="1838" w:type="dxa"/>
            <w:vMerge/>
            <w:shd w:val="clear" w:color="auto" w:fill="auto"/>
            <w:noWrap/>
            <w:vAlign w:val="center"/>
          </w:tcPr>
          <w:p w14:paraId="490F1C89" w14:textId="77777777" w:rsidR="00B00F40" w:rsidRPr="00D97F28" w:rsidRDefault="00B00F40" w:rsidP="009B4104">
            <w:pPr>
              <w:rPr>
                <w:rFonts w:ascii="Calibri" w:eastAsia="Times New Roman" w:hAnsi="Calibri" w:cs="Calibri"/>
                <w:sz w:val="20"/>
                <w:szCs w:val="20"/>
                <w:lang w:eastAsia="en-GB"/>
              </w:rPr>
            </w:pPr>
          </w:p>
        </w:tc>
        <w:tc>
          <w:tcPr>
            <w:tcW w:w="9924" w:type="dxa"/>
            <w:shd w:val="clear" w:color="auto" w:fill="auto"/>
            <w:noWrap/>
            <w:vAlign w:val="center"/>
          </w:tcPr>
          <w:p w14:paraId="63C69CD1" w14:textId="77777777" w:rsidR="00B00F40" w:rsidRPr="00D97F28" w:rsidRDefault="00F305C2" w:rsidP="009B4104">
            <w:pPr>
              <w:rPr>
                <w:rFonts w:eastAsia="Times New Roman" w:cs="Calibri"/>
                <w:sz w:val="20"/>
                <w:szCs w:val="20"/>
                <w:lang w:eastAsia="en-GB"/>
              </w:rPr>
            </w:pPr>
            <w:r>
              <w:rPr>
                <w:rFonts w:eastAsia="Times New Roman" w:cs="Calibri"/>
                <w:sz w:val="20"/>
                <w:szCs w:val="20"/>
                <w:lang w:eastAsia="en-GB"/>
              </w:rPr>
              <w:t xml:space="preserve">SLA with </w:t>
            </w:r>
            <w:r w:rsidR="00B00F40">
              <w:rPr>
                <w:rFonts w:eastAsia="Times New Roman" w:cs="Calibri"/>
                <w:sz w:val="20"/>
                <w:szCs w:val="20"/>
                <w:lang w:eastAsia="en-GB"/>
              </w:rPr>
              <w:t xml:space="preserve">Data Processing Agreement in place with Pinnacle </w:t>
            </w:r>
            <w:r w:rsidR="00102BAE">
              <w:rPr>
                <w:rFonts w:eastAsia="Times New Roman" w:cs="Calibri"/>
                <w:sz w:val="20"/>
                <w:szCs w:val="20"/>
                <w:lang w:eastAsia="en-GB"/>
              </w:rPr>
              <w:t xml:space="preserve">(available </w:t>
            </w:r>
            <w:hyperlink r:id="rId44" w:history="1">
              <w:r w:rsidR="00102BAE" w:rsidRPr="00102BAE">
                <w:rPr>
                  <w:rStyle w:val="Hyperlink"/>
                  <w:rFonts w:eastAsia="Times New Roman" w:cs="Calibri"/>
                  <w:sz w:val="20"/>
                  <w:szCs w:val="20"/>
                  <w:lang w:eastAsia="en-GB"/>
                </w:rPr>
                <w:t>here</w:t>
              </w:r>
            </w:hyperlink>
            <w:r w:rsidR="00102BAE">
              <w:rPr>
                <w:rFonts w:eastAsia="Times New Roman" w:cs="Calibri"/>
                <w:sz w:val="20"/>
                <w:szCs w:val="20"/>
                <w:lang w:eastAsia="en-GB"/>
              </w:rPr>
              <w:t>)</w:t>
            </w:r>
          </w:p>
        </w:tc>
        <w:tc>
          <w:tcPr>
            <w:tcW w:w="1121" w:type="dxa"/>
            <w:vAlign w:val="center"/>
          </w:tcPr>
          <w:p w14:paraId="557AF117" w14:textId="77777777" w:rsidR="00B00F40" w:rsidRPr="00D97F28" w:rsidRDefault="00B00F40" w:rsidP="009B4104">
            <w:pPr>
              <w:rPr>
                <w:rFonts w:ascii="Calibri" w:eastAsia="Times New Roman" w:hAnsi="Calibri" w:cs="Calibri"/>
                <w:sz w:val="20"/>
                <w:szCs w:val="20"/>
                <w:lang w:eastAsia="en-GB"/>
              </w:rPr>
            </w:pPr>
          </w:p>
        </w:tc>
        <w:tc>
          <w:tcPr>
            <w:tcW w:w="1109" w:type="dxa"/>
            <w:vAlign w:val="center"/>
          </w:tcPr>
          <w:p w14:paraId="687FE029" w14:textId="77777777" w:rsidR="00B00F40" w:rsidRPr="00D97F28" w:rsidRDefault="00B00F40" w:rsidP="009B4104">
            <w:pPr>
              <w:rPr>
                <w:rFonts w:ascii="Calibri" w:eastAsia="Times New Roman" w:hAnsi="Calibri" w:cs="Calibri"/>
                <w:sz w:val="20"/>
                <w:szCs w:val="20"/>
                <w:lang w:eastAsia="en-GB"/>
              </w:rPr>
            </w:pPr>
          </w:p>
        </w:tc>
        <w:tc>
          <w:tcPr>
            <w:tcW w:w="1396" w:type="dxa"/>
            <w:vAlign w:val="center"/>
          </w:tcPr>
          <w:p w14:paraId="0CC778D0" w14:textId="77777777" w:rsidR="00B00F40" w:rsidRPr="00D97F28" w:rsidRDefault="00B00F40" w:rsidP="009B4104">
            <w:pPr>
              <w:rPr>
                <w:rFonts w:eastAsia="Times New Roman" w:cs="Calibri"/>
                <w:sz w:val="20"/>
                <w:szCs w:val="20"/>
                <w:lang w:eastAsia="en-GB"/>
              </w:rPr>
            </w:pPr>
            <w:r>
              <w:rPr>
                <w:rFonts w:eastAsia="Times New Roman" w:cs="Calibri"/>
                <w:sz w:val="20"/>
                <w:szCs w:val="20"/>
                <w:lang w:eastAsia="en-GB"/>
              </w:rPr>
              <w:t>Trust/Pinnacle</w:t>
            </w:r>
          </w:p>
        </w:tc>
      </w:tr>
      <w:tr w:rsidR="005060EF" w:rsidRPr="00D97F28" w14:paraId="6FD60811" w14:textId="77777777" w:rsidTr="00C77E84">
        <w:trPr>
          <w:trHeight w:val="255"/>
        </w:trPr>
        <w:tc>
          <w:tcPr>
            <w:tcW w:w="1838" w:type="dxa"/>
            <w:vMerge/>
            <w:shd w:val="clear" w:color="auto" w:fill="auto"/>
            <w:noWrap/>
            <w:vAlign w:val="center"/>
          </w:tcPr>
          <w:p w14:paraId="514AAC6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8C5FBD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Any IG training requirements included in planned training</w:t>
            </w:r>
          </w:p>
        </w:tc>
        <w:tc>
          <w:tcPr>
            <w:tcW w:w="1121" w:type="dxa"/>
            <w:vAlign w:val="center"/>
          </w:tcPr>
          <w:p w14:paraId="1E5B0E98"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64BAC7F"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0253E5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0F1FD04B" w14:textId="77777777" w:rsidTr="00C77E84">
        <w:trPr>
          <w:trHeight w:val="410"/>
        </w:trPr>
        <w:tc>
          <w:tcPr>
            <w:tcW w:w="1838" w:type="dxa"/>
            <w:vMerge/>
            <w:shd w:val="clear" w:color="auto" w:fill="auto"/>
            <w:noWrap/>
            <w:vAlign w:val="center"/>
          </w:tcPr>
          <w:p w14:paraId="01005A4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vAlign w:val="center"/>
            <w:hideMark/>
          </w:tcPr>
          <w:p w14:paraId="05952BFF" w14:textId="77777777" w:rsidR="005060EF" w:rsidRPr="00D97F28" w:rsidRDefault="005060EF" w:rsidP="009B4104">
            <w:pPr>
              <w:spacing w:after="240"/>
              <w:rPr>
                <w:rFonts w:eastAsia="Times New Roman" w:cs="Calibri"/>
                <w:sz w:val="20"/>
                <w:szCs w:val="20"/>
                <w:lang w:eastAsia="en-GB"/>
              </w:rPr>
            </w:pPr>
            <w:r w:rsidRPr="00D97F28">
              <w:rPr>
                <w:rFonts w:eastAsia="Times New Roman" w:cs="Calibri"/>
                <w:color w:val="C00000"/>
                <w:sz w:val="20"/>
                <w:szCs w:val="20"/>
                <w:lang w:eastAsia="en-GB"/>
              </w:rPr>
              <w:t>Ready for go-live approved in writing by IG lead (MS)</w:t>
            </w:r>
          </w:p>
        </w:tc>
        <w:tc>
          <w:tcPr>
            <w:tcW w:w="1121" w:type="dxa"/>
            <w:vAlign w:val="center"/>
          </w:tcPr>
          <w:p w14:paraId="46C577F4" w14:textId="77777777" w:rsidR="005060EF" w:rsidRPr="00D97F28" w:rsidRDefault="005060EF" w:rsidP="009B4104">
            <w:pPr>
              <w:spacing w:after="240"/>
              <w:rPr>
                <w:rFonts w:ascii="Calibri" w:eastAsia="Times New Roman" w:hAnsi="Calibri" w:cs="Calibri"/>
                <w:sz w:val="20"/>
                <w:szCs w:val="20"/>
                <w:lang w:eastAsia="en-GB"/>
              </w:rPr>
            </w:pPr>
          </w:p>
        </w:tc>
        <w:tc>
          <w:tcPr>
            <w:tcW w:w="1109" w:type="dxa"/>
            <w:vAlign w:val="center"/>
          </w:tcPr>
          <w:p w14:paraId="2097B852" w14:textId="77777777" w:rsidR="005060EF" w:rsidRPr="00D97F28" w:rsidRDefault="005060EF" w:rsidP="009B4104">
            <w:pPr>
              <w:spacing w:after="240"/>
              <w:rPr>
                <w:rFonts w:ascii="Calibri" w:eastAsia="Times New Roman" w:hAnsi="Calibri" w:cs="Calibri"/>
                <w:sz w:val="20"/>
                <w:szCs w:val="20"/>
                <w:lang w:eastAsia="en-GB"/>
              </w:rPr>
            </w:pPr>
          </w:p>
        </w:tc>
        <w:tc>
          <w:tcPr>
            <w:tcW w:w="1396" w:type="dxa"/>
            <w:vAlign w:val="center"/>
          </w:tcPr>
          <w:p w14:paraId="7786F2D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6365BB97" w14:textId="77777777" w:rsidTr="00C77E84">
        <w:trPr>
          <w:trHeight w:val="255"/>
        </w:trPr>
        <w:tc>
          <w:tcPr>
            <w:tcW w:w="1838" w:type="dxa"/>
            <w:shd w:val="clear" w:color="auto" w:fill="D9D9D9" w:themeFill="background1" w:themeFillShade="D9"/>
            <w:noWrap/>
            <w:vAlign w:val="center"/>
          </w:tcPr>
          <w:p w14:paraId="52869627"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103B25E5"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48297FDB"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7B1AE134"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513E7044"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71ACB1FB" w14:textId="77777777" w:rsidTr="00C77E84">
        <w:trPr>
          <w:trHeight w:val="255"/>
        </w:trPr>
        <w:tc>
          <w:tcPr>
            <w:tcW w:w="1838" w:type="dxa"/>
            <w:vMerge w:val="restart"/>
            <w:shd w:val="clear" w:color="auto" w:fill="auto"/>
            <w:noWrap/>
            <w:vAlign w:val="center"/>
            <w:hideMark/>
          </w:tcPr>
          <w:p w14:paraId="50DA765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Research and Evaluation</w:t>
            </w:r>
          </w:p>
        </w:tc>
        <w:tc>
          <w:tcPr>
            <w:tcW w:w="9924" w:type="dxa"/>
            <w:shd w:val="clear" w:color="auto" w:fill="auto"/>
            <w:noWrap/>
            <w:vAlign w:val="center"/>
            <w:hideMark/>
          </w:tcPr>
          <w:p w14:paraId="67FB6D7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 to advise Trust lead on research proposals</w:t>
            </w:r>
          </w:p>
        </w:tc>
        <w:tc>
          <w:tcPr>
            <w:tcW w:w="1121" w:type="dxa"/>
            <w:vAlign w:val="center"/>
          </w:tcPr>
          <w:p w14:paraId="33A3DB28"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01B4E58"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299646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0396AD4F" w14:textId="77777777" w:rsidTr="00C77E84">
        <w:trPr>
          <w:trHeight w:val="255"/>
        </w:trPr>
        <w:tc>
          <w:tcPr>
            <w:tcW w:w="1838" w:type="dxa"/>
            <w:vMerge/>
            <w:shd w:val="clear" w:color="auto" w:fill="auto"/>
            <w:noWrap/>
            <w:vAlign w:val="center"/>
          </w:tcPr>
          <w:p w14:paraId="0934D4B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AD1EF2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lead to identify any local requirements</w:t>
            </w:r>
          </w:p>
        </w:tc>
        <w:tc>
          <w:tcPr>
            <w:tcW w:w="1121" w:type="dxa"/>
            <w:vAlign w:val="center"/>
          </w:tcPr>
          <w:p w14:paraId="72D0E0F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25270B7"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FBAFD5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210B2EFB" w14:textId="77777777" w:rsidTr="00C77E84">
        <w:trPr>
          <w:trHeight w:val="255"/>
        </w:trPr>
        <w:tc>
          <w:tcPr>
            <w:tcW w:w="1838" w:type="dxa"/>
            <w:vMerge/>
            <w:shd w:val="clear" w:color="auto" w:fill="auto"/>
            <w:noWrap/>
            <w:vAlign w:val="center"/>
          </w:tcPr>
          <w:p w14:paraId="46835EFB"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8DF8E4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lead to obtain clearance for research from local board and IG as appropriate</w:t>
            </w:r>
          </w:p>
        </w:tc>
        <w:tc>
          <w:tcPr>
            <w:tcW w:w="1121" w:type="dxa"/>
            <w:vAlign w:val="center"/>
          </w:tcPr>
          <w:p w14:paraId="73617A53"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D9EC81F"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F7044C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4888A664" w14:textId="77777777" w:rsidTr="00C77E84">
        <w:trPr>
          <w:trHeight w:val="255"/>
        </w:trPr>
        <w:tc>
          <w:tcPr>
            <w:tcW w:w="1838" w:type="dxa"/>
            <w:vMerge/>
            <w:shd w:val="clear" w:color="auto" w:fill="auto"/>
            <w:noWrap/>
            <w:vAlign w:val="center"/>
          </w:tcPr>
          <w:p w14:paraId="45161ED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CAAC94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 researcher amends study protocols as required</w:t>
            </w:r>
          </w:p>
        </w:tc>
        <w:tc>
          <w:tcPr>
            <w:tcW w:w="1121" w:type="dxa"/>
            <w:vAlign w:val="center"/>
          </w:tcPr>
          <w:p w14:paraId="3EF92740"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77639664"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28D79D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56F7B591" w14:textId="77777777" w:rsidTr="00C77E84">
        <w:trPr>
          <w:trHeight w:val="450"/>
        </w:trPr>
        <w:tc>
          <w:tcPr>
            <w:tcW w:w="1838" w:type="dxa"/>
            <w:vMerge/>
            <w:shd w:val="clear" w:color="auto" w:fill="auto"/>
            <w:noWrap/>
            <w:vAlign w:val="center"/>
          </w:tcPr>
          <w:p w14:paraId="3D64306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7A0E236"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Ready for go-live approved in writing by research lead (MS)</w:t>
            </w:r>
          </w:p>
        </w:tc>
        <w:tc>
          <w:tcPr>
            <w:tcW w:w="1121" w:type="dxa"/>
            <w:vAlign w:val="center"/>
          </w:tcPr>
          <w:p w14:paraId="02131DD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26B997E"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4EC43F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14D5251B" w14:textId="77777777" w:rsidTr="00C77E84">
        <w:trPr>
          <w:trHeight w:val="255"/>
        </w:trPr>
        <w:tc>
          <w:tcPr>
            <w:tcW w:w="1838" w:type="dxa"/>
            <w:shd w:val="clear" w:color="auto" w:fill="D9D9D9" w:themeFill="background1" w:themeFillShade="D9"/>
            <w:noWrap/>
            <w:vAlign w:val="center"/>
          </w:tcPr>
          <w:p w14:paraId="77FD51E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4C3C80D5"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48274AEA"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2671BD30"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7473AD88"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3B0D1527" w14:textId="77777777" w:rsidTr="00C77E84">
        <w:trPr>
          <w:trHeight w:val="255"/>
        </w:trPr>
        <w:tc>
          <w:tcPr>
            <w:tcW w:w="1838" w:type="dxa"/>
            <w:vMerge w:val="restart"/>
            <w:shd w:val="clear" w:color="auto" w:fill="auto"/>
            <w:noWrap/>
            <w:vAlign w:val="center"/>
            <w:hideMark/>
          </w:tcPr>
          <w:p w14:paraId="4FFD4976" w14:textId="77777777" w:rsidR="005060EF" w:rsidRPr="00D97F28" w:rsidRDefault="005060EF" w:rsidP="009B4104">
            <w:pPr>
              <w:rPr>
                <w:rFonts w:eastAsia="Times New Roman" w:cs="Calibri"/>
                <w:sz w:val="20"/>
                <w:szCs w:val="20"/>
                <w:lang w:eastAsia="en-GB"/>
              </w:rPr>
            </w:pPr>
            <w:proofErr w:type="gramStart"/>
            <w:r w:rsidRPr="00D97F28">
              <w:rPr>
                <w:rFonts w:eastAsia="Times New Roman" w:cs="Calibri"/>
                <w:sz w:val="20"/>
                <w:szCs w:val="20"/>
                <w:lang w:eastAsia="en-GB"/>
              </w:rPr>
              <w:t>Pre Go</w:t>
            </w:r>
            <w:proofErr w:type="gramEnd"/>
            <w:r w:rsidRPr="00D97F28">
              <w:rPr>
                <w:rFonts w:eastAsia="Times New Roman" w:cs="Calibri"/>
                <w:sz w:val="20"/>
                <w:szCs w:val="20"/>
                <w:lang w:eastAsia="en-GB"/>
              </w:rPr>
              <w:t>-Live</w:t>
            </w:r>
          </w:p>
        </w:tc>
        <w:tc>
          <w:tcPr>
            <w:tcW w:w="9924" w:type="dxa"/>
            <w:shd w:val="clear" w:color="auto" w:fill="auto"/>
            <w:noWrap/>
            <w:vAlign w:val="center"/>
            <w:hideMark/>
          </w:tcPr>
          <w:p w14:paraId="42F806B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Confirm required approvals to progress have been signed-off</w:t>
            </w:r>
          </w:p>
        </w:tc>
        <w:tc>
          <w:tcPr>
            <w:tcW w:w="1121" w:type="dxa"/>
            <w:vAlign w:val="center"/>
          </w:tcPr>
          <w:p w14:paraId="40275674"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02C7928"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530C548"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123A2340" w14:textId="77777777" w:rsidTr="00C77E84">
        <w:trPr>
          <w:trHeight w:val="255"/>
        </w:trPr>
        <w:tc>
          <w:tcPr>
            <w:tcW w:w="1838" w:type="dxa"/>
            <w:vMerge/>
            <w:shd w:val="clear" w:color="auto" w:fill="auto"/>
            <w:noWrap/>
            <w:vAlign w:val="center"/>
          </w:tcPr>
          <w:p w14:paraId="7FF14345"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5AEA08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Agreed start date for live message transfer agreed with Pinnacle</w:t>
            </w:r>
          </w:p>
        </w:tc>
        <w:tc>
          <w:tcPr>
            <w:tcW w:w="1121" w:type="dxa"/>
            <w:vAlign w:val="center"/>
          </w:tcPr>
          <w:p w14:paraId="77525667"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2CC9A00F"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E0E35F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Trust / </w:t>
            </w:r>
            <w:proofErr w:type="spellStart"/>
            <w:r w:rsidRPr="00D97F28">
              <w:rPr>
                <w:rFonts w:eastAsia="Times New Roman" w:cs="Calibri"/>
                <w:sz w:val="20"/>
                <w:szCs w:val="20"/>
                <w:lang w:eastAsia="en-GB"/>
              </w:rPr>
              <w:t>Pinn</w:t>
            </w:r>
            <w:proofErr w:type="spellEnd"/>
          </w:p>
        </w:tc>
      </w:tr>
      <w:tr w:rsidR="005060EF" w:rsidRPr="00D97F28" w14:paraId="3D16FDDC" w14:textId="77777777" w:rsidTr="00C77E84">
        <w:trPr>
          <w:trHeight w:val="255"/>
        </w:trPr>
        <w:tc>
          <w:tcPr>
            <w:tcW w:w="1838" w:type="dxa"/>
            <w:vMerge/>
            <w:shd w:val="clear" w:color="auto" w:fill="auto"/>
            <w:noWrap/>
            <w:vAlign w:val="center"/>
          </w:tcPr>
          <w:p w14:paraId="5B66F6C9"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8166120"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Trust formal GO-LIVE DECISION approved in writing (MS)</w:t>
            </w:r>
          </w:p>
        </w:tc>
        <w:tc>
          <w:tcPr>
            <w:tcW w:w="1121" w:type="dxa"/>
            <w:vAlign w:val="center"/>
          </w:tcPr>
          <w:p w14:paraId="2D98D5E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B51D6A1"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DA3B9AC"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1A0CACE" w14:textId="77777777" w:rsidTr="00C77E84">
        <w:trPr>
          <w:trHeight w:val="255"/>
        </w:trPr>
        <w:tc>
          <w:tcPr>
            <w:tcW w:w="1838" w:type="dxa"/>
            <w:vMerge/>
            <w:shd w:val="clear" w:color="auto" w:fill="auto"/>
            <w:noWrap/>
            <w:vAlign w:val="center"/>
          </w:tcPr>
          <w:p w14:paraId="3615BCD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7AFB18E3"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Staff training delivered</w:t>
            </w:r>
          </w:p>
        </w:tc>
        <w:tc>
          <w:tcPr>
            <w:tcW w:w="1121" w:type="dxa"/>
            <w:vAlign w:val="center"/>
          </w:tcPr>
          <w:p w14:paraId="0DF6BBEC"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D93FF29"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1B0AB1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48132E7D" w14:textId="77777777" w:rsidTr="00C77E84">
        <w:trPr>
          <w:trHeight w:val="255"/>
        </w:trPr>
        <w:tc>
          <w:tcPr>
            <w:tcW w:w="1838" w:type="dxa"/>
            <w:vMerge/>
            <w:shd w:val="clear" w:color="auto" w:fill="auto"/>
            <w:noWrap/>
            <w:vAlign w:val="center"/>
          </w:tcPr>
          <w:p w14:paraId="009109D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7326D9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Community pharmacy training delivered</w:t>
            </w:r>
          </w:p>
        </w:tc>
        <w:tc>
          <w:tcPr>
            <w:tcW w:w="1121" w:type="dxa"/>
            <w:vAlign w:val="center"/>
          </w:tcPr>
          <w:p w14:paraId="44A4264F"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85E76D2"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B01332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2D6540A" w14:textId="77777777" w:rsidTr="00C77E84">
        <w:trPr>
          <w:trHeight w:val="255"/>
        </w:trPr>
        <w:tc>
          <w:tcPr>
            <w:tcW w:w="1838" w:type="dxa"/>
            <w:vMerge/>
            <w:shd w:val="clear" w:color="auto" w:fill="auto"/>
            <w:noWrap/>
            <w:vAlign w:val="center"/>
          </w:tcPr>
          <w:p w14:paraId="22EB3F6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5EC7C5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project lead confirms training delivered and Trust good to go.</w:t>
            </w:r>
          </w:p>
        </w:tc>
        <w:tc>
          <w:tcPr>
            <w:tcW w:w="1121" w:type="dxa"/>
            <w:vAlign w:val="center"/>
          </w:tcPr>
          <w:p w14:paraId="4C6B876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43633D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E6E91A6"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4F1EC379" w14:textId="77777777" w:rsidTr="00C77E84">
        <w:trPr>
          <w:trHeight w:val="255"/>
        </w:trPr>
        <w:tc>
          <w:tcPr>
            <w:tcW w:w="1838" w:type="dxa"/>
            <w:vMerge/>
            <w:shd w:val="clear" w:color="auto" w:fill="auto"/>
            <w:noWrap/>
            <w:vAlign w:val="center"/>
          </w:tcPr>
          <w:p w14:paraId="6362C917"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FC95FC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confirms company is ready to start receiving live messages.</w:t>
            </w:r>
          </w:p>
        </w:tc>
        <w:tc>
          <w:tcPr>
            <w:tcW w:w="1121" w:type="dxa"/>
            <w:vAlign w:val="center"/>
          </w:tcPr>
          <w:p w14:paraId="4B6D439E"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9C7DFD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43E1F91E"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0E14DA8C" w14:textId="77777777" w:rsidTr="00C77E84">
        <w:trPr>
          <w:trHeight w:val="430"/>
        </w:trPr>
        <w:tc>
          <w:tcPr>
            <w:tcW w:w="1838" w:type="dxa"/>
            <w:vMerge/>
            <w:shd w:val="clear" w:color="auto" w:fill="auto"/>
            <w:noWrap/>
            <w:vAlign w:val="center"/>
          </w:tcPr>
          <w:p w14:paraId="6A3DCF0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03CF43F"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Live transfer of discharge information to community pharmacy begins. (MS)</w:t>
            </w:r>
          </w:p>
        </w:tc>
        <w:tc>
          <w:tcPr>
            <w:tcW w:w="1121" w:type="dxa"/>
            <w:vAlign w:val="center"/>
          </w:tcPr>
          <w:p w14:paraId="1D72FC84"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F4E0F72"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0B36AC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 xml:space="preserve">Trust / </w:t>
            </w:r>
            <w:proofErr w:type="spellStart"/>
            <w:r w:rsidRPr="00D97F28">
              <w:rPr>
                <w:rFonts w:eastAsia="Times New Roman" w:cs="Calibri"/>
                <w:sz w:val="20"/>
                <w:szCs w:val="20"/>
                <w:lang w:eastAsia="en-GB"/>
              </w:rPr>
              <w:t>Pinn</w:t>
            </w:r>
            <w:proofErr w:type="spellEnd"/>
          </w:p>
        </w:tc>
      </w:tr>
      <w:tr w:rsidR="005060EF" w:rsidRPr="00D97F28" w14:paraId="4A744CF9" w14:textId="77777777" w:rsidTr="00C77E84">
        <w:trPr>
          <w:trHeight w:val="152"/>
        </w:trPr>
        <w:tc>
          <w:tcPr>
            <w:tcW w:w="1838" w:type="dxa"/>
            <w:shd w:val="clear" w:color="auto" w:fill="D9D9D9" w:themeFill="background1" w:themeFillShade="D9"/>
            <w:noWrap/>
            <w:vAlign w:val="center"/>
          </w:tcPr>
          <w:p w14:paraId="5110D672"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D9D9D9" w:themeFill="background1" w:themeFillShade="D9"/>
            <w:noWrap/>
            <w:vAlign w:val="center"/>
          </w:tcPr>
          <w:p w14:paraId="0DFFA5FD" w14:textId="77777777" w:rsidR="005060EF" w:rsidRPr="00D97F28" w:rsidRDefault="005060EF" w:rsidP="009B4104">
            <w:pPr>
              <w:rPr>
                <w:rFonts w:ascii="Calibri" w:eastAsia="Times New Roman" w:hAnsi="Calibri" w:cs="Calibri"/>
                <w:sz w:val="20"/>
                <w:szCs w:val="20"/>
                <w:lang w:eastAsia="en-GB"/>
              </w:rPr>
            </w:pPr>
          </w:p>
        </w:tc>
        <w:tc>
          <w:tcPr>
            <w:tcW w:w="1121" w:type="dxa"/>
            <w:shd w:val="clear" w:color="auto" w:fill="D9D9D9" w:themeFill="background1" w:themeFillShade="D9"/>
            <w:vAlign w:val="center"/>
          </w:tcPr>
          <w:p w14:paraId="238F94D5" w14:textId="77777777" w:rsidR="005060EF" w:rsidRPr="00D97F28" w:rsidRDefault="005060EF" w:rsidP="009B4104">
            <w:pPr>
              <w:rPr>
                <w:rFonts w:ascii="Calibri" w:eastAsia="Times New Roman" w:hAnsi="Calibri" w:cs="Calibri"/>
                <w:sz w:val="20"/>
                <w:szCs w:val="20"/>
                <w:lang w:eastAsia="en-GB"/>
              </w:rPr>
            </w:pPr>
          </w:p>
        </w:tc>
        <w:tc>
          <w:tcPr>
            <w:tcW w:w="1109" w:type="dxa"/>
            <w:shd w:val="clear" w:color="auto" w:fill="D9D9D9" w:themeFill="background1" w:themeFillShade="D9"/>
            <w:vAlign w:val="center"/>
          </w:tcPr>
          <w:p w14:paraId="564D7283" w14:textId="77777777" w:rsidR="005060EF" w:rsidRPr="00D97F28" w:rsidRDefault="005060EF" w:rsidP="009B4104">
            <w:pPr>
              <w:rPr>
                <w:rFonts w:ascii="Calibri" w:eastAsia="Times New Roman" w:hAnsi="Calibri" w:cs="Calibri"/>
                <w:sz w:val="20"/>
                <w:szCs w:val="20"/>
                <w:lang w:eastAsia="en-GB"/>
              </w:rPr>
            </w:pPr>
          </w:p>
        </w:tc>
        <w:tc>
          <w:tcPr>
            <w:tcW w:w="1396" w:type="dxa"/>
            <w:shd w:val="clear" w:color="auto" w:fill="D9D9D9" w:themeFill="background1" w:themeFillShade="D9"/>
            <w:vAlign w:val="center"/>
          </w:tcPr>
          <w:p w14:paraId="742F0233" w14:textId="77777777" w:rsidR="005060EF" w:rsidRPr="00D97F28" w:rsidRDefault="005060EF" w:rsidP="009B4104">
            <w:pPr>
              <w:rPr>
                <w:rFonts w:ascii="Calibri" w:eastAsia="Times New Roman" w:hAnsi="Calibri" w:cs="Calibri"/>
                <w:sz w:val="20"/>
                <w:szCs w:val="20"/>
                <w:lang w:eastAsia="en-GB"/>
              </w:rPr>
            </w:pPr>
          </w:p>
        </w:tc>
      </w:tr>
      <w:tr w:rsidR="005060EF" w:rsidRPr="00D97F28" w14:paraId="462C439B" w14:textId="77777777" w:rsidTr="00C77E84">
        <w:trPr>
          <w:trHeight w:val="255"/>
        </w:trPr>
        <w:tc>
          <w:tcPr>
            <w:tcW w:w="1838" w:type="dxa"/>
            <w:vMerge w:val="restart"/>
            <w:shd w:val="clear" w:color="auto" w:fill="auto"/>
            <w:noWrap/>
            <w:vAlign w:val="center"/>
            <w:hideMark/>
          </w:tcPr>
          <w:p w14:paraId="6AB9BC67"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Post Go-Live</w:t>
            </w:r>
          </w:p>
        </w:tc>
        <w:tc>
          <w:tcPr>
            <w:tcW w:w="9924" w:type="dxa"/>
            <w:shd w:val="clear" w:color="auto" w:fill="auto"/>
            <w:noWrap/>
            <w:vAlign w:val="center"/>
            <w:hideMark/>
          </w:tcPr>
          <w:p w14:paraId="727DB45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 monitors messaging for transmission errors</w:t>
            </w:r>
          </w:p>
        </w:tc>
        <w:tc>
          <w:tcPr>
            <w:tcW w:w="1121" w:type="dxa"/>
            <w:vAlign w:val="center"/>
          </w:tcPr>
          <w:p w14:paraId="5B7CC0FA"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C042065"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55B99E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Pinnacle</w:t>
            </w:r>
          </w:p>
        </w:tc>
      </w:tr>
      <w:tr w:rsidR="005060EF" w:rsidRPr="00D97F28" w14:paraId="789D5840" w14:textId="77777777" w:rsidTr="00C77E84">
        <w:trPr>
          <w:trHeight w:val="255"/>
        </w:trPr>
        <w:tc>
          <w:tcPr>
            <w:tcW w:w="1838" w:type="dxa"/>
            <w:vMerge/>
            <w:shd w:val="clear" w:color="auto" w:fill="auto"/>
            <w:noWrap/>
            <w:vAlign w:val="center"/>
          </w:tcPr>
          <w:p w14:paraId="2B2A617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13EA932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Community pharmacists carry out follow-ups as appropriate</w:t>
            </w:r>
          </w:p>
        </w:tc>
        <w:tc>
          <w:tcPr>
            <w:tcW w:w="1121" w:type="dxa"/>
            <w:vAlign w:val="center"/>
          </w:tcPr>
          <w:p w14:paraId="291C5FD1"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0949930"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1FC58C2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Com Pharm</w:t>
            </w:r>
          </w:p>
        </w:tc>
      </w:tr>
      <w:tr w:rsidR="005060EF" w:rsidRPr="00D97F28" w14:paraId="14A667CA" w14:textId="77777777" w:rsidTr="00C77E84">
        <w:trPr>
          <w:trHeight w:val="255"/>
        </w:trPr>
        <w:tc>
          <w:tcPr>
            <w:tcW w:w="1838" w:type="dxa"/>
            <w:vMerge/>
            <w:shd w:val="clear" w:color="auto" w:fill="auto"/>
            <w:noWrap/>
            <w:vAlign w:val="center"/>
          </w:tcPr>
          <w:p w14:paraId="474F8B08"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1958E7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NHSE, AHSN and Trust monitor reports and activity.</w:t>
            </w:r>
          </w:p>
        </w:tc>
        <w:tc>
          <w:tcPr>
            <w:tcW w:w="1121" w:type="dxa"/>
            <w:vAlign w:val="center"/>
          </w:tcPr>
          <w:p w14:paraId="71866B66"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4CD32CE7"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C6E75B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17501A53" w14:textId="77777777" w:rsidTr="00C77E84">
        <w:trPr>
          <w:trHeight w:val="255"/>
        </w:trPr>
        <w:tc>
          <w:tcPr>
            <w:tcW w:w="1838" w:type="dxa"/>
            <w:vMerge/>
            <w:shd w:val="clear" w:color="auto" w:fill="auto"/>
            <w:noWrap/>
            <w:vAlign w:val="center"/>
          </w:tcPr>
          <w:p w14:paraId="4EE86B5A"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456B33A9"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Post implementation check between Trust, NHSE and AHSN</w:t>
            </w:r>
          </w:p>
        </w:tc>
        <w:tc>
          <w:tcPr>
            <w:tcW w:w="1121" w:type="dxa"/>
            <w:vAlign w:val="center"/>
          </w:tcPr>
          <w:p w14:paraId="3CA9BDAD"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6DE632C"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C8F7A35"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7DC1B0E0" w14:textId="77777777" w:rsidTr="00C77E84">
        <w:trPr>
          <w:trHeight w:val="255"/>
        </w:trPr>
        <w:tc>
          <w:tcPr>
            <w:tcW w:w="1838" w:type="dxa"/>
            <w:vMerge/>
            <w:shd w:val="clear" w:color="auto" w:fill="auto"/>
            <w:noWrap/>
            <w:vAlign w:val="center"/>
          </w:tcPr>
          <w:p w14:paraId="770E982C"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05F0CEC4"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 implementation sign-off recommended in writing by Trust leads.</w:t>
            </w:r>
          </w:p>
        </w:tc>
        <w:tc>
          <w:tcPr>
            <w:tcW w:w="1121" w:type="dxa"/>
            <w:vAlign w:val="center"/>
          </w:tcPr>
          <w:p w14:paraId="0238F592"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E3196A3"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2F6CD8B0"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69679558" w14:textId="77777777" w:rsidTr="00C77E84">
        <w:trPr>
          <w:trHeight w:val="255"/>
        </w:trPr>
        <w:tc>
          <w:tcPr>
            <w:tcW w:w="1838" w:type="dxa"/>
            <w:vMerge/>
            <w:shd w:val="clear" w:color="auto" w:fill="auto"/>
            <w:noWrap/>
            <w:vAlign w:val="center"/>
          </w:tcPr>
          <w:p w14:paraId="0AAB7285"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6E551694"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TRUST IMPLEMENTATION SIGN-OFF confirmed in writing (MS)</w:t>
            </w:r>
          </w:p>
        </w:tc>
        <w:tc>
          <w:tcPr>
            <w:tcW w:w="1121" w:type="dxa"/>
            <w:vAlign w:val="center"/>
          </w:tcPr>
          <w:p w14:paraId="515029CB"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0B603EAB"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0650EB82"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Trust</w:t>
            </w:r>
          </w:p>
        </w:tc>
      </w:tr>
      <w:tr w:rsidR="005060EF" w:rsidRPr="00D97F28" w14:paraId="32DAAE94" w14:textId="77777777" w:rsidTr="00C77E84">
        <w:trPr>
          <w:trHeight w:val="255"/>
        </w:trPr>
        <w:tc>
          <w:tcPr>
            <w:tcW w:w="1838" w:type="dxa"/>
            <w:vMerge/>
            <w:shd w:val="clear" w:color="auto" w:fill="auto"/>
            <w:noWrap/>
            <w:vAlign w:val="center"/>
          </w:tcPr>
          <w:p w14:paraId="45D936D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91AE40D"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Evaluation research report completed</w:t>
            </w:r>
          </w:p>
        </w:tc>
        <w:tc>
          <w:tcPr>
            <w:tcW w:w="1121" w:type="dxa"/>
            <w:vAlign w:val="center"/>
          </w:tcPr>
          <w:p w14:paraId="57AB94CC"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6C783A49"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5B60FD1A"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48A4D459" w14:textId="77777777" w:rsidTr="00C77E84">
        <w:trPr>
          <w:trHeight w:val="255"/>
        </w:trPr>
        <w:tc>
          <w:tcPr>
            <w:tcW w:w="1838" w:type="dxa"/>
            <w:vMerge/>
            <w:shd w:val="clear" w:color="auto" w:fill="auto"/>
            <w:noWrap/>
            <w:vAlign w:val="center"/>
          </w:tcPr>
          <w:p w14:paraId="0A683F55"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5C525201"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Evaluation report approved for distribution (MS)</w:t>
            </w:r>
          </w:p>
        </w:tc>
        <w:tc>
          <w:tcPr>
            <w:tcW w:w="1121" w:type="dxa"/>
            <w:vAlign w:val="center"/>
          </w:tcPr>
          <w:p w14:paraId="5D20DE0F"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50F3BC4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318B50BB"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AHSN</w:t>
            </w:r>
          </w:p>
        </w:tc>
      </w:tr>
      <w:tr w:rsidR="005060EF" w:rsidRPr="00D97F28" w14:paraId="2C3EEA41" w14:textId="77777777" w:rsidTr="00C77E84">
        <w:trPr>
          <w:trHeight w:val="255"/>
        </w:trPr>
        <w:tc>
          <w:tcPr>
            <w:tcW w:w="1838" w:type="dxa"/>
            <w:vMerge/>
            <w:shd w:val="clear" w:color="auto" w:fill="auto"/>
            <w:noWrap/>
            <w:vAlign w:val="center"/>
          </w:tcPr>
          <w:p w14:paraId="76733FEF" w14:textId="77777777" w:rsidR="005060EF" w:rsidRPr="00D97F28" w:rsidRDefault="005060EF" w:rsidP="009B4104">
            <w:pPr>
              <w:rPr>
                <w:rFonts w:ascii="Calibri" w:eastAsia="Times New Roman" w:hAnsi="Calibri" w:cs="Calibri"/>
                <w:sz w:val="20"/>
                <w:szCs w:val="20"/>
                <w:lang w:eastAsia="en-GB"/>
              </w:rPr>
            </w:pPr>
          </w:p>
        </w:tc>
        <w:tc>
          <w:tcPr>
            <w:tcW w:w="9924" w:type="dxa"/>
            <w:shd w:val="clear" w:color="auto" w:fill="auto"/>
            <w:noWrap/>
            <w:vAlign w:val="center"/>
            <w:hideMark/>
          </w:tcPr>
          <w:p w14:paraId="3E68995A" w14:textId="77777777" w:rsidR="005060EF" w:rsidRPr="00D97F28" w:rsidRDefault="005060EF" w:rsidP="009B4104">
            <w:pPr>
              <w:rPr>
                <w:rFonts w:eastAsia="Times New Roman" w:cs="Calibri"/>
                <w:sz w:val="20"/>
                <w:szCs w:val="20"/>
                <w:lang w:eastAsia="en-GB"/>
              </w:rPr>
            </w:pPr>
            <w:r w:rsidRPr="00D97F28">
              <w:rPr>
                <w:rFonts w:eastAsia="Times New Roman" w:cs="Calibri"/>
                <w:color w:val="C00000"/>
                <w:sz w:val="20"/>
                <w:szCs w:val="20"/>
                <w:lang w:eastAsia="en-GB"/>
              </w:rPr>
              <w:t>PROJECT SIGNED OFF by NHSE (MS)</w:t>
            </w:r>
          </w:p>
        </w:tc>
        <w:tc>
          <w:tcPr>
            <w:tcW w:w="1121" w:type="dxa"/>
            <w:vAlign w:val="center"/>
          </w:tcPr>
          <w:p w14:paraId="4DCFF054" w14:textId="77777777" w:rsidR="005060EF" w:rsidRPr="00D97F28" w:rsidRDefault="005060EF" w:rsidP="009B4104">
            <w:pPr>
              <w:rPr>
                <w:rFonts w:ascii="Calibri" w:eastAsia="Times New Roman" w:hAnsi="Calibri" w:cs="Calibri"/>
                <w:sz w:val="20"/>
                <w:szCs w:val="20"/>
                <w:lang w:eastAsia="en-GB"/>
              </w:rPr>
            </w:pPr>
          </w:p>
        </w:tc>
        <w:tc>
          <w:tcPr>
            <w:tcW w:w="1109" w:type="dxa"/>
            <w:vAlign w:val="center"/>
          </w:tcPr>
          <w:p w14:paraId="3D43B02A" w14:textId="77777777" w:rsidR="005060EF" w:rsidRPr="00D97F28" w:rsidRDefault="005060EF" w:rsidP="009B4104">
            <w:pPr>
              <w:rPr>
                <w:rFonts w:ascii="Calibri" w:eastAsia="Times New Roman" w:hAnsi="Calibri" w:cs="Calibri"/>
                <w:sz w:val="20"/>
                <w:szCs w:val="20"/>
                <w:lang w:eastAsia="en-GB"/>
              </w:rPr>
            </w:pPr>
          </w:p>
        </w:tc>
        <w:tc>
          <w:tcPr>
            <w:tcW w:w="1396" w:type="dxa"/>
            <w:vAlign w:val="center"/>
          </w:tcPr>
          <w:p w14:paraId="68CA1971" w14:textId="77777777" w:rsidR="005060EF" w:rsidRPr="00D97F28" w:rsidRDefault="005060EF" w:rsidP="009B4104">
            <w:pPr>
              <w:rPr>
                <w:rFonts w:eastAsia="Times New Roman" w:cs="Calibri"/>
                <w:sz w:val="20"/>
                <w:szCs w:val="20"/>
                <w:lang w:eastAsia="en-GB"/>
              </w:rPr>
            </w:pPr>
            <w:r w:rsidRPr="00D97F28">
              <w:rPr>
                <w:rFonts w:eastAsia="Times New Roman" w:cs="Calibri"/>
                <w:sz w:val="20"/>
                <w:szCs w:val="20"/>
                <w:lang w:eastAsia="en-GB"/>
              </w:rPr>
              <w:t>NHSE</w:t>
            </w:r>
          </w:p>
        </w:tc>
      </w:tr>
    </w:tbl>
    <w:p w14:paraId="04AD902A" w14:textId="77777777" w:rsidR="005060EF" w:rsidRDefault="005060EF" w:rsidP="000C1C79">
      <w:pPr>
        <w:spacing w:after="0" w:line="240" w:lineRule="auto"/>
        <w:rPr>
          <w:b/>
        </w:rPr>
      </w:pPr>
    </w:p>
    <w:sectPr w:rsidR="005060EF" w:rsidSect="00D97F28">
      <w:headerReference w:type="default" r:id="rId45"/>
      <w:footerReference w:type="default" r:id="rId46"/>
      <w:pgSz w:w="16838" w:h="11906" w:orient="landscape"/>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0AABB" w14:textId="77777777" w:rsidR="001C3CCE" w:rsidRDefault="001C3CCE" w:rsidP="005043BF">
      <w:r>
        <w:separator/>
      </w:r>
    </w:p>
  </w:endnote>
  <w:endnote w:type="continuationSeparator" w:id="0">
    <w:p w14:paraId="4D60803C" w14:textId="77777777" w:rsidR="001C3CCE" w:rsidRDefault="001C3CCE" w:rsidP="0050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566632"/>
      <w:docPartObj>
        <w:docPartGallery w:val="Page Numbers (Bottom of Page)"/>
        <w:docPartUnique/>
      </w:docPartObj>
    </w:sdtPr>
    <w:sdtEndPr>
      <w:rPr>
        <w:noProof/>
      </w:rPr>
    </w:sdtEndPr>
    <w:sdtContent>
      <w:p w14:paraId="743FED70" w14:textId="77777777" w:rsidR="00E4435E" w:rsidRDefault="00E4435E">
        <w:pPr>
          <w:pStyle w:val="Footer"/>
          <w:jc w:val="right"/>
        </w:pPr>
        <w:r>
          <w:fldChar w:fldCharType="begin"/>
        </w:r>
        <w:r>
          <w:instrText xml:space="preserve"> PAGE   \* MERGEFORMAT </w:instrText>
        </w:r>
        <w:r>
          <w:fldChar w:fldCharType="separate"/>
        </w:r>
        <w:r w:rsidR="007E5483">
          <w:rPr>
            <w:noProof/>
          </w:rPr>
          <w:t>24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D3806" w14:textId="77777777" w:rsidR="00E4435E" w:rsidRDefault="00E4435E" w:rsidP="003D5051">
    <w:pPr>
      <w:pStyle w:val="Footer"/>
      <w:jc w:val="center"/>
    </w:pPr>
    <w:r w:rsidRPr="00035FCE">
      <w:rPr>
        <w:color w:val="2E74B5" w:themeColor="accent5" w:themeShade="BF"/>
        <w:sz w:val="18"/>
        <w:szCs w:val="18"/>
      </w:rPr>
      <w:t xml:space="preserve">Pinnacle Health Partnership LLP </w:t>
    </w:r>
    <w:r>
      <w:rPr>
        <w:color w:val="2E74B5" w:themeColor="accent5" w:themeShade="BF"/>
        <w:sz w:val="18"/>
        <w:szCs w:val="18"/>
      </w:rPr>
      <w:t>- Partners: P Bowes, JPC Harris, KA Noble &amp; JG Warner</w:t>
    </w:r>
    <w:r>
      <w:rPr>
        <w:color w:val="2E74B5" w:themeColor="accent5" w:themeShade="BF"/>
        <w:sz w:val="18"/>
        <w:szCs w:val="18"/>
      </w:rPr>
      <w:br/>
      <w:t>R</w:t>
    </w:r>
    <w:r w:rsidRPr="00035FCE">
      <w:rPr>
        <w:color w:val="2E74B5" w:themeColor="accent5" w:themeShade="BF"/>
        <w:sz w:val="18"/>
        <w:szCs w:val="18"/>
      </w:rPr>
      <w:t>egistered in England</w:t>
    </w:r>
    <w:r>
      <w:rPr>
        <w:color w:val="2E74B5" w:themeColor="accent5" w:themeShade="BF"/>
        <w:sz w:val="18"/>
        <w:szCs w:val="18"/>
      </w:rPr>
      <w:t xml:space="preserve"> No. OC347501 - Registered Office: 1</w:t>
    </w:r>
    <w:r w:rsidRPr="00560058">
      <w:rPr>
        <w:color w:val="2E74B5" w:themeColor="accent5" w:themeShade="BF"/>
        <w:sz w:val="18"/>
        <w:szCs w:val="18"/>
        <w:vertAlign w:val="superscript"/>
      </w:rPr>
      <w:t>st</w:t>
    </w:r>
    <w:r>
      <w:rPr>
        <w:color w:val="2E74B5" w:themeColor="accent5" w:themeShade="BF"/>
        <w:sz w:val="18"/>
        <w:szCs w:val="18"/>
      </w:rPr>
      <w:t xml:space="preserve"> Floor </w:t>
    </w:r>
    <w:proofErr w:type="spellStart"/>
    <w:r>
      <w:rPr>
        <w:color w:val="2E74B5" w:themeColor="accent5" w:themeShade="BF"/>
        <w:sz w:val="18"/>
        <w:szCs w:val="18"/>
      </w:rPr>
      <w:t>Weatherwise</w:t>
    </w:r>
    <w:proofErr w:type="spellEnd"/>
    <w:r>
      <w:rPr>
        <w:color w:val="2E74B5" w:themeColor="accent5" w:themeShade="BF"/>
        <w:sz w:val="18"/>
        <w:szCs w:val="18"/>
      </w:rPr>
      <w:t xml:space="preserve"> Building, East Cowes PO32 6SP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635043"/>
      <w:docPartObj>
        <w:docPartGallery w:val="Page Numbers (Bottom of Page)"/>
        <w:docPartUnique/>
      </w:docPartObj>
    </w:sdtPr>
    <w:sdtEndPr>
      <w:rPr>
        <w:noProof/>
      </w:rPr>
    </w:sdtEndPr>
    <w:sdtContent>
      <w:p w14:paraId="64299C45" w14:textId="77777777" w:rsidR="00E4435E" w:rsidRDefault="00E4435E">
        <w:pPr>
          <w:pStyle w:val="Footer"/>
          <w:jc w:val="right"/>
        </w:pPr>
        <w:r>
          <w:fldChar w:fldCharType="begin"/>
        </w:r>
        <w:r>
          <w:instrText xml:space="preserve"> PAGE   \* MERGEFORMAT </w:instrText>
        </w:r>
        <w:r>
          <w:fldChar w:fldCharType="separate"/>
        </w:r>
        <w:r w:rsidR="007E5483">
          <w:rPr>
            <w:noProof/>
          </w:rPr>
          <w:t>25</w:t>
        </w:r>
        <w:r>
          <w:rPr>
            <w:noProof/>
          </w:rPr>
          <w:fldChar w:fldCharType="end"/>
        </w:r>
      </w:p>
    </w:sdtContent>
  </w:sdt>
  <w:p w14:paraId="2B5CEC58" w14:textId="77777777" w:rsidR="00E4435E" w:rsidRDefault="00E44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E75B8" w14:textId="77777777" w:rsidR="001C3CCE" w:rsidRDefault="001C3CCE" w:rsidP="005043BF">
      <w:r>
        <w:separator/>
      </w:r>
    </w:p>
  </w:footnote>
  <w:footnote w:type="continuationSeparator" w:id="0">
    <w:p w14:paraId="553AD9B2" w14:textId="77777777" w:rsidR="001C3CCE" w:rsidRDefault="001C3CCE" w:rsidP="005043BF">
      <w:r>
        <w:continuationSeparator/>
      </w:r>
    </w:p>
  </w:footnote>
  <w:footnote w:id="1">
    <w:p w14:paraId="563355E6" w14:textId="77777777" w:rsidR="00E4435E" w:rsidRDefault="00E4435E">
      <w:pPr>
        <w:pStyle w:val="FootnoteText"/>
      </w:pPr>
      <w:r>
        <w:rPr>
          <w:rStyle w:val="FootnoteReference"/>
        </w:rPr>
        <w:footnoteRef/>
      </w:r>
      <w:r>
        <w:t xml:space="preserve"> </w:t>
      </w:r>
      <w:r>
        <w:rPr>
          <w:sz w:val="16"/>
        </w:rPr>
        <w:t>Audit</w:t>
      </w:r>
      <w:r w:rsidRPr="00D91029">
        <w:rPr>
          <w:sz w:val="16"/>
        </w:rPr>
        <w:t xml:space="preserve"> published by the </w:t>
      </w:r>
      <w:r>
        <w:rPr>
          <w:sz w:val="16"/>
        </w:rPr>
        <w:t xml:space="preserve">NHS Specialist Pharmacy Service </w:t>
      </w:r>
      <w:r w:rsidRPr="00D91029">
        <w:rPr>
          <w:sz w:val="16"/>
        </w:rPr>
        <w:t xml:space="preserve">in </w:t>
      </w:r>
      <w:r>
        <w:rPr>
          <w:sz w:val="16"/>
        </w:rPr>
        <w:t>August 2016, updated July 2017:</w:t>
      </w:r>
      <w:r>
        <w:rPr>
          <w:sz w:val="16"/>
        </w:rPr>
        <w:br/>
      </w:r>
      <w:r w:rsidRPr="00247877">
        <w:rPr>
          <w:sz w:val="16"/>
        </w:rPr>
        <w:t>https://www.sps.nhs.uk/wp-content/uploads/2015/11/Medicines_Reconciliation_Collaborative_Audit_Report.pdf</w:t>
      </w:r>
    </w:p>
  </w:footnote>
  <w:footnote w:id="2">
    <w:p w14:paraId="0A734E1F" w14:textId="77777777" w:rsidR="00E4435E" w:rsidRDefault="00E4435E" w:rsidP="00AA4C5E">
      <w:pPr>
        <w:pStyle w:val="NoSpacing"/>
      </w:pPr>
      <w:r>
        <w:rPr>
          <w:rStyle w:val="FootnoteReference"/>
        </w:rPr>
        <w:footnoteRef/>
      </w:r>
      <w:r>
        <w:t xml:space="preserve"> </w:t>
      </w:r>
      <w:r w:rsidRPr="00D91029">
        <w:rPr>
          <w:sz w:val="16"/>
        </w:rPr>
        <w:t xml:space="preserve">Nazar et el, http://bmjopen.bmj.com/content/6/10/e012532.full </w:t>
      </w:r>
    </w:p>
  </w:footnote>
  <w:footnote w:id="3">
    <w:p w14:paraId="0488AE84" w14:textId="77777777" w:rsidR="00E4435E" w:rsidRDefault="00E4435E">
      <w:pPr>
        <w:pStyle w:val="FootnoteText"/>
      </w:pPr>
      <w:r>
        <w:rPr>
          <w:rStyle w:val="FootnoteReference"/>
        </w:rPr>
        <w:footnoteRef/>
      </w:r>
      <w:r>
        <w:t xml:space="preserve"> Acknowledgements for the leaflet to South West Academic Heath Science Network, Yeovil Hospital and Somerset LPC.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5F161" w14:textId="77777777" w:rsidR="00E4435E" w:rsidRDefault="00E4435E">
    <w:pPr>
      <w:pStyle w:val="Header"/>
    </w:pPr>
    <w:r>
      <w:t>AHSN NE - Transfer of Care Project Plan Template (draft 0.1)</w:t>
    </w:r>
  </w:p>
  <w:p w14:paraId="2809DE79" w14:textId="77777777" w:rsidR="00E4435E" w:rsidRDefault="00E44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54546"/>
    <w:multiLevelType w:val="hybridMultilevel"/>
    <w:tmpl w:val="B47A28D8"/>
    <w:lvl w:ilvl="0" w:tplc="07D278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92BB0"/>
    <w:multiLevelType w:val="hybridMultilevel"/>
    <w:tmpl w:val="83E0A1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825642"/>
    <w:multiLevelType w:val="hybridMultilevel"/>
    <w:tmpl w:val="E7427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164EBF"/>
    <w:multiLevelType w:val="hybridMultilevel"/>
    <w:tmpl w:val="6DF8251C"/>
    <w:lvl w:ilvl="0" w:tplc="07D278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57FC4"/>
    <w:multiLevelType w:val="hybridMultilevel"/>
    <w:tmpl w:val="C97E6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D84086"/>
    <w:multiLevelType w:val="hybridMultilevel"/>
    <w:tmpl w:val="40822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6C7BFD"/>
    <w:multiLevelType w:val="hybridMultilevel"/>
    <w:tmpl w:val="F9FA9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722558"/>
    <w:multiLevelType w:val="hybridMultilevel"/>
    <w:tmpl w:val="C1D4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A2B95"/>
    <w:multiLevelType w:val="hybridMultilevel"/>
    <w:tmpl w:val="7FE8659A"/>
    <w:lvl w:ilvl="0" w:tplc="07D278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B1B65"/>
    <w:multiLevelType w:val="hybridMultilevel"/>
    <w:tmpl w:val="5A04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1E2CC9"/>
    <w:multiLevelType w:val="hybridMultilevel"/>
    <w:tmpl w:val="CCA6B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232F4"/>
    <w:multiLevelType w:val="hybridMultilevel"/>
    <w:tmpl w:val="03949336"/>
    <w:lvl w:ilvl="0" w:tplc="07D278F2">
      <w:numFmt w:val="bullet"/>
      <w:lvlText w:val="-"/>
      <w:lvlJc w:val="left"/>
      <w:pPr>
        <w:ind w:left="772" w:hanging="360"/>
      </w:pPr>
      <w:rPr>
        <w:rFonts w:ascii="Calibri" w:eastAsiaTheme="minorHAnsi" w:hAnsi="Calibri" w:cs="Calibri"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2" w15:restartNumberingAfterBreak="0">
    <w:nsid w:val="42FF6921"/>
    <w:multiLevelType w:val="hybridMultilevel"/>
    <w:tmpl w:val="D92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75044"/>
    <w:multiLevelType w:val="hybridMultilevel"/>
    <w:tmpl w:val="2456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ED138C"/>
    <w:multiLevelType w:val="hybridMultilevel"/>
    <w:tmpl w:val="46DCD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244062"/>
    <w:multiLevelType w:val="hybridMultilevel"/>
    <w:tmpl w:val="42CE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12B5C"/>
    <w:multiLevelType w:val="hybridMultilevel"/>
    <w:tmpl w:val="6A748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EA1BA5"/>
    <w:multiLevelType w:val="hybridMultilevel"/>
    <w:tmpl w:val="88AC9810"/>
    <w:lvl w:ilvl="0" w:tplc="08090001">
      <w:start w:val="1"/>
      <w:numFmt w:val="bullet"/>
      <w:lvlText w:val=""/>
      <w:lvlJc w:val="left"/>
      <w:pPr>
        <w:ind w:left="1132" w:hanging="360"/>
      </w:pPr>
      <w:rPr>
        <w:rFonts w:ascii="Symbol" w:hAnsi="Symbol" w:hint="default"/>
      </w:rPr>
    </w:lvl>
    <w:lvl w:ilvl="1" w:tplc="08090003" w:tentative="1">
      <w:start w:val="1"/>
      <w:numFmt w:val="bullet"/>
      <w:lvlText w:val="o"/>
      <w:lvlJc w:val="left"/>
      <w:pPr>
        <w:ind w:left="1852" w:hanging="360"/>
      </w:pPr>
      <w:rPr>
        <w:rFonts w:ascii="Courier New" w:hAnsi="Courier New" w:cs="Courier New" w:hint="default"/>
      </w:rPr>
    </w:lvl>
    <w:lvl w:ilvl="2" w:tplc="08090005" w:tentative="1">
      <w:start w:val="1"/>
      <w:numFmt w:val="bullet"/>
      <w:lvlText w:val=""/>
      <w:lvlJc w:val="left"/>
      <w:pPr>
        <w:ind w:left="2572" w:hanging="360"/>
      </w:pPr>
      <w:rPr>
        <w:rFonts w:ascii="Wingdings" w:hAnsi="Wingdings" w:hint="default"/>
      </w:rPr>
    </w:lvl>
    <w:lvl w:ilvl="3" w:tplc="08090001" w:tentative="1">
      <w:start w:val="1"/>
      <w:numFmt w:val="bullet"/>
      <w:lvlText w:val=""/>
      <w:lvlJc w:val="left"/>
      <w:pPr>
        <w:ind w:left="3292" w:hanging="360"/>
      </w:pPr>
      <w:rPr>
        <w:rFonts w:ascii="Symbol" w:hAnsi="Symbol" w:hint="default"/>
      </w:rPr>
    </w:lvl>
    <w:lvl w:ilvl="4" w:tplc="08090003" w:tentative="1">
      <w:start w:val="1"/>
      <w:numFmt w:val="bullet"/>
      <w:lvlText w:val="o"/>
      <w:lvlJc w:val="left"/>
      <w:pPr>
        <w:ind w:left="4012" w:hanging="360"/>
      </w:pPr>
      <w:rPr>
        <w:rFonts w:ascii="Courier New" w:hAnsi="Courier New" w:cs="Courier New" w:hint="default"/>
      </w:rPr>
    </w:lvl>
    <w:lvl w:ilvl="5" w:tplc="08090005" w:tentative="1">
      <w:start w:val="1"/>
      <w:numFmt w:val="bullet"/>
      <w:lvlText w:val=""/>
      <w:lvlJc w:val="left"/>
      <w:pPr>
        <w:ind w:left="4732" w:hanging="360"/>
      </w:pPr>
      <w:rPr>
        <w:rFonts w:ascii="Wingdings" w:hAnsi="Wingdings" w:hint="default"/>
      </w:rPr>
    </w:lvl>
    <w:lvl w:ilvl="6" w:tplc="08090001" w:tentative="1">
      <w:start w:val="1"/>
      <w:numFmt w:val="bullet"/>
      <w:lvlText w:val=""/>
      <w:lvlJc w:val="left"/>
      <w:pPr>
        <w:ind w:left="5452" w:hanging="360"/>
      </w:pPr>
      <w:rPr>
        <w:rFonts w:ascii="Symbol" w:hAnsi="Symbol" w:hint="default"/>
      </w:rPr>
    </w:lvl>
    <w:lvl w:ilvl="7" w:tplc="08090003" w:tentative="1">
      <w:start w:val="1"/>
      <w:numFmt w:val="bullet"/>
      <w:lvlText w:val="o"/>
      <w:lvlJc w:val="left"/>
      <w:pPr>
        <w:ind w:left="6172" w:hanging="360"/>
      </w:pPr>
      <w:rPr>
        <w:rFonts w:ascii="Courier New" w:hAnsi="Courier New" w:cs="Courier New" w:hint="default"/>
      </w:rPr>
    </w:lvl>
    <w:lvl w:ilvl="8" w:tplc="08090005" w:tentative="1">
      <w:start w:val="1"/>
      <w:numFmt w:val="bullet"/>
      <w:lvlText w:val=""/>
      <w:lvlJc w:val="left"/>
      <w:pPr>
        <w:ind w:left="6892" w:hanging="360"/>
      </w:pPr>
      <w:rPr>
        <w:rFonts w:ascii="Wingdings" w:hAnsi="Wingdings" w:hint="default"/>
      </w:rPr>
    </w:lvl>
  </w:abstractNum>
  <w:abstractNum w:abstractNumId="18" w15:restartNumberingAfterBreak="0">
    <w:nsid w:val="6E1E39B0"/>
    <w:multiLevelType w:val="hybridMultilevel"/>
    <w:tmpl w:val="8DC8A6E0"/>
    <w:lvl w:ilvl="0" w:tplc="07D278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770E3"/>
    <w:multiLevelType w:val="hybridMultilevel"/>
    <w:tmpl w:val="213EA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7400B5"/>
    <w:multiLevelType w:val="hybridMultilevel"/>
    <w:tmpl w:val="95C4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053D1"/>
    <w:multiLevelType w:val="hybridMultilevel"/>
    <w:tmpl w:val="A140AF2A"/>
    <w:lvl w:ilvl="0" w:tplc="8FE82DD2">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abstractNumId w:val="12"/>
  </w:num>
  <w:num w:numId="2">
    <w:abstractNumId w:val="15"/>
  </w:num>
  <w:num w:numId="3">
    <w:abstractNumId w:val="3"/>
  </w:num>
  <w:num w:numId="4">
    <w:abstractNumId w:val="18"/>
  </w:num>
  <w:num w:numId="5">
    <w:abstractNumId w:val="8"/>
  </w:num>
  <w:num w:numId="6">
    <w:abstractNumId w:val="0"/>
  </w:num>
  <w:num w:numId="7">
    <w:abstractNumId w:val="11"/>
  </w:num>
  <w:num w:numId="8">
    <w:abstractNumId w:val="10"/>
  </w:num>
  <w:num w:numId="9">
    <w:abstractNumId w:val="2"/>
  </w:num>
  <w:num w:numId="10">
    <w:abstractNumId w:val="16"/>
  </w:num>
  <w:num w:numId="11">
    <w:abstractNumId w:val="6"/>
  </w:num>
  <w:num w:numId="12">
    <w:abstractNumId w:val="4"/>
  </w:num>
  <w:num w:numId="13">
    <w:abstractNumId w:val="1"/>
  </w:num>
  <w:num w:numId="14">
    <w:abstractNumId w:val="17"/>
  </w:num>
  <w:num w:numId="15">
    <w:abstractNumId w:val="5"/>
  </w:num>
  <w:num w:numId="16">
    <w:abstractNumId w:val="13"/>
  </w:num>
  <w:num w:numId="17">
    <w:abstractNumId w:val="14"/>
  </w:num>
  <w:num w:numId="18">
    <w:abstractNumId w:val="21"/>
  </w:num>
  <w:num w:numId="19">
    <w:abstractNumId w:val="20"/>
  </w:num>
  <w:num w:numId="20">
    <w:abstractNumId w:val="7"/>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147A"/>
    <w:rsid w:val="00016905"/>
    <w:rsid w:val="00022C6C"/>
    <w:rsid w:val="00032AFA"/>
    <w:rsid w:val="00060321"/>
    <w:rsid w:val="00066C62"/>
    <w:rsid w:val="000813D6"/>
    <w:rsid w:val="000A245C"/>
    <w:rsid w:val="000A48DD"/>
    <w:rsid w:val="000C1C79"/>
    <w:rsid w:val="000F2D2D"/>
    <w:rsid w:val="00102BAE"/>
    <w:rsid w:val="00103535"/>
    <w:rsid w:val="001245BD"/>
    <w:rsid w:val="001266D0"/>
    <w:rsid w:val="00127E6C"/>
    <w:rsid w:val="00130124"/>
    <w:rsid w:val="00173D9E"/>
    <w:rsid w:val="00182CF0"/>
    <w:rsid w:val="00195A55"/>
    <w:rsid w:val="001A0875"/>
    <w:rsid w:val="001C3CCE"/>
    <w:rsid w:val="001F2F9D"/>
    <w:rsid w:val="002057A0"/>
    <w:rsid w:val="00215AFF"/>
    <w:rsid w:val="0023191D"/>
    <w:rsid w:val="00247877"/>
    <w:rsid w:val="002509A7"/>
    <w:rsid w:val="00255DEC"/>
    <w:rsid w:val="002C2357"/>
    <w:rsid w:val="002C7453"/>
    <w:rsid w:val="002D5AAD"/>
    <w:rsid w:val="002D5B4A"/>
    <w:rsid w:val="00303445"/>
    <w:rsid w:val="00311833"/>
    <w:rsid w:val="003368EC"/>
    <w:rsid w:val="003422CE"/>
    <w:rsid w:val="00344FC8"/>
    <w:rsid w:val="00350934"/>
    <w:rsid w:val="0035502B"/>
    <w:rsid w:val="00360205"/>
    <w:rsid w:val="0036222C"/>
    <w:rsid w:val="003700EA"/>
    <w:rsid w:val="00380A10"/>
    <w:rsid w:val="003D29F0"/>
    <w:rsid w:val="003D2A5E"/>
    <w:rsid w:val="003D5051"/>
    <w:rsid w:val="003F055C"/>
    <w:rsid w:val="003F3426"/>
    <w:rsid w:val="004005F5"/>
    <w:rsid w:val="004009EE"/>
    <w:rsid w:val="00415FE9"/>
    <w:rsid w:val="0044196B"/>
    <w:rsid w:val="00455FB9"/>
    <w:rsid w:val="00470485"/>
    <w:rsid w:val="00472809"/>
    <w:rsid w:val="004860AD"/>
    <w:rsid w:val="00486924"/>
    <w:rsid w:val="004D4395"/>
    <w:rsid w:val="004E11EB"/>
    <w:rsid w:val="005043BF"/>
    <w:rsid w:val="005060EF"/>
    <w:rsid w:val="00537184"/>
    <w:rsid w:val="00551E3D"/>
    <w:rsid w:val="00562289"/>
    <w:rsid w:val="005710F8"/>
    <w:rsid w:val="005800A2"/>
    <w:rsid w:val="00592C81"/>
    <w:rsid w:val="005A3393"/>
    <w:rsid w:val="005A34A8"/>
    <w:rsid w:val="005C3081"/>
    <w:rsid w:val="005C7C85"/>
    <w:rsid w:val="005F2853"/>
    <w:rsid w:val="00605B8F"/>
    <w:rsid w:val="00605F97"/>
    <w:rsid w:val="0061289F"/>
    <w:rsid w:val="00615D68"/>
    <w:rsid w:val="00651C7B"/>
    <w:rsid w:val="0065364C"/>
    <w:rsid w:val="00670BA3"/>
    <w:rsid w:val="006838A7"/>
    <w:rsid w:val="00683B8B"/>
    <w:rsid w:val="00683FD1"/>
    <w:rsid w:val="00692005"/>
    <w:rsid w:val="00694810"/>
    <w:rsid w:val="006E7D7E"/>
    <w:rsid w:val="006F14B6"/>
    <w:rsid w:val="006F7433"/>
    <w:rsid w:val="0073604F"/>
    <w:rsid w:val="007468F3"/>
    <w:rsid w:val="0075495C"/>
    <w:rsid w:val="00762EE8"/>
    <w:rsid w:val="00773B9E"/>
    <w:rsid w:val="00773D57"/>
    <w:rsid w:val="00776CBD"/>
    <w:rsid w:val="007A135D"/>
    <w:rsid w:val="007A4CC5"/>
    <w:rsid w:val="007B1B57"/>
    <w:rsid w:val="007B785E"/>
    <w:rsid w:val="007C6A3F"/>
    <w:rsid w:val="007D442A"/>
    <w:rsid w:val="007D6F2D"/>
    <w:rsid w:val="007E5483"/>
    <w:rsid w:val="007E7E58"/>
    <w:rsid w:val="007F3D64"/>
    <w:rsid w:val="007F65EE"/>
    <w:rsid w:val="0081587E"/>
    <w:rsid w:val="00843427"/>
    <w:rsid w:val="0084398F"/>
    <w:rsid w:val="00854E4E"/>
    <w:rsid w:val="00864653"/>
    <w:rsid w:val="008A769C"/>
    <w:rsid w:val="008C4EBF"/>
    <w:rsid w:val="008C58F9"/>
    <w:rsid w:val="008D260B"/>
    <w:rsid w:val="008E1EDA"/>
    <w:rsid w:val="008E7295"/>
    <w:rsid w:val="009042CD"/>
    <w:rsid w:val="00920D99"/>
    <w:rsid w:val="00922D61"/>
    <w:rsid w:val="0092448A"/>
    <w:rsid w:val="00935FFC"/>
    <w:rsid w:val="0094326D"/>
    <w:rsid w:val="009469B2"/>
    <w:rsid w:val="00982523"/>
    <w:rsid w:val="009B4104"/>
    <w:rsid w:val="009D5CB9"/>
    <w:rsid w:val="009E2BCB"/>
    <w:rsid w:val="009F5131"/>
    <w:rsid w:val="009F6C90"/>
    <w:rsid w:val="00A13130"/>
    <w:rsid w:val="00A20E10"/>
    <w:rsid w:val="00A315AD"/>
    <w:rsid w:val="00A36C95"/>
    <w:rsid w:val="00A36E27"/>
    <w:rsid w:val="00A4189C"/>
    <w:rsid w:val="00A43D33"/>
    <w:rsid w:val="00A52EDA"/>
    <w:rsid w:val="00A530E9"/>
    <w:rsid w:val="00A60CE2"/>
    <w:rsid w:val="00A750EF"/>
    <w:rsid w:val="00A77366"/>
    <w:rsid w:val="00AA4C5E"/>
    <w:rsid w:val="00AB5FDB"/>
    <w:rsid w:val="00AF2875"/>
    <w:rsid w:val="00AF5898"/>
    <w:rsid w:val="00B00F40"/>
    <w:rsid w:val="00B015B8"/>
    <w:rsid w:val="00B032BE"/>
    <w:rsid w:val="00B26799"/>
    <w:rsid w:val="00B2700E"/>
    <w:rsid w:val="00B337A8"/>
    <w:rsid w:val="00B35C66"/>
    <w:rsid w:val="00B63133"/>
    <w:rsid w:val="00B75946"/>
    <w:rsid w:val="00B83810"/>
    <w:rsid w:val="00B93E38"/>
    <w:rsid w:val="00BB1955"/>
    <w:rsid w:val="00BC1BD5"/>
    <w:rsid w:val="00BC331A"/>
    <w:rsid w:val="00BC559B"/>
    <w:rsid w:val="00BF0FA3"/>
    <w:rsid w:val="00C03C3F"/>
    <w:rsid w:val="00C17260"/>
    <w:rsid w:val="00C277B4"/>
    <w:rsid w:val="00C3656C"/>
    <w:rsid w:val="00C422AF"/>
    <w:rsid w:val="00C61821"/>
    <w:rsid w:val="00C77E84"/>
    <w:rsid w:val="00C81AB1"/>
    <w:rsid w:val="00C83CE5"/>
    <w:rsid w:val="00C84C65"/>
    <w:rsid w:val="00CC27E1"/>
    <w:rsid w:val="00CC5300"/>
    <w:rsid w:val="00CD74AA"/>
    <w:rsid w:val="00CE3DF2"/>
    <w:rsid w:val="00CF2654"/>
    <w:rsid w:val="00CF2D94"/>
    <w:rsid w:val="00D04B10"/>
    <w:rsid w:val="00D0658F"/>
    <w:rsid w:val="00D3090D"/>
    <w:rsid w:val="00D30E1A"/>
    <w:rsid w:val="00D5147A"/>
    <w:rsid w:val="00D5191D"/>
    <w:rsid w:val="00D61986"/>
    <w:rsid w:val="00D63374"/>
    <w:rsid w:val="00D71B96"/>
    <w:rsid w:val="00D856F9"/>
    <w:rsid w:val="00D91029"/>
    <w:rsid w:val="00D931CF"/>
    <w:rsid w:val="00D95975"/>
    <w:rsid w:val="00D97F28"/>
    <w:rsid w:val="00DC27DE"/>
    <w:rsid w:val="00DD748F"/>
    <w:rsid w:val="00E11A1E"/>
    <w:rsid w:val="00E42AA9"/>
    <w:rsid w:val="00E4435E"/>
    <w:rsid w:val="00E45E7D"/>
    <w:rsid w:val="00E63D43"/>
    <w:rsid w:val="00E64095"/>
    <w:rsid w:val="00E72193"/>
    <w:rsid w:val="00EC051B"/>
    <w:rsid w:val="00EF1FFF"/>
    <w:rsid w:val="00EF2CDF"/>
    <w:rsid w:val="00EF7D8F"/>
    <w:rsid w:val="00F112E5"/>
    <w:rsid w:val="00F305C2"/>
    <w:rsid w:val="00F61675"/>
    <w:rsid w:val="00FA588C"/>
    <w:rsid w:val="00FE1DCF"/>
    <w:rsid w:val="00FE65B0"/>
    <w:rsid w:val="00FF5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E5CB0"/>
  <w15:docId w15:val="{D72DF4A4-232D-417D-8823-37260B8F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875"/>
    <w:pPr>
      <w:spacing w:after="200" w:line="276" w:lineRule="auto"/>
    </w:pPr>
  </w:style>
  <w:style w:type="paragraph" w:styleId="Heading1">
    <w:name w:val="heading 1"/>
    <w:basedOn w:val="Normal"/>
    <w:next w:val="Normal"/>
    <w:link w:val="Heading1Char"/>
    <w:uiPriority w:val="9"/>
    <w:qFormat/>
    <w:rsid w:val="0081587E"/>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1A0875"/>
    <w:pPr>
      <w:keepNext/>
      <w:keepLines/>
      <w:spacing w:before="40"/>
      <w:outlineLvl w:val="1"/>
    </w:pPr>
    <w:rPr>
      <w:rFonts w:asciiTheme="majorHAnsi" w:eastAsiaTheme="majorEastAsia" w:hAnsiTheme="majorHAnsi" w:cstheme="majorBidi"/>
      <w:caps/>
      <w:color w:val="2F5496" w:themeColor="accent1" w:themeShade="BF"/>
      <w:sz w:val="32"/>
      <w:szCs w:val="32"/>
    </w:rPr>
  </w:style>
  <w:style w:type="paragraph" w:styleId="Heading3">
    <w:name w:val="heading 3"/>
    <w:basedOn w:val="Normal"/>
    <w:next w:val="Normal"/>
    <w:link w:val="Heading3Char"/>
    <w:uiPriority w:val="9"/>
    <w:semiHidden/>
    <w:unhideWhenUsed/>
    <w:qFormat/>
    <w:rsid w:val="0081587E"/>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1587E"/>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1587E"/>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1587E"/>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1587E"/>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1587E"/>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1587E"/>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87E"/>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1A0875"/>
    <w:rPr>
      <w:rFonts w:asciiTheme="majorHAnsi" w:eastAsiaTheme="majorEastAsia" w:hAnsiTheme="majorHAnsi" w:cstheme="majorBidi"/>
      <w:caps/>
      <w:color w:val="2F5496" w:themeColor="accent1" w:themeShade="BF"/>
      <w:sz w:val="32"/>
      <w:szCs w:val="32"/>
    </w:rPr>
  </w:style>
  <w:style w:type="character" w:customStyle="1" w:styleId="Heading3Char">
    <w:name w:val="Heading 3 Char"/>
    <w:basedOn w:val="DefaultParagraphFont"/>
    <w:link w:val="Heading3"/>
    <w:uiPriority w:val="9"/>
    <w:semiHidden/>
    <w:rsid w:val="0081587E"/>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587E"/>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1587E"/>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1587E"/>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1587E"/>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1587E"/>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1587E"/>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1587E"/>
    <w:rPr>
      <w:b/>
      <w:bCs/>
      <w:smallCaps/>
      <w:color w:val="44546A" w:themeColor="text2"/>
    </w:rPr>
  </w:style>
  <w:style w:type="paragraph" w:styleId="Title">
    <w:name w:val="Title"/>
    <w:basedOn w:val="Normal"/>
    <w:next w:val="Normal"/>
    <w:link w:val="TitleChar"/>
    <w:uiPriority w:val="10"/>
    <w:qFormat/>
    <w:rsid w:val="00C422AF"/>
    <w:pPr>
      <w:jc w:val="center"/>
    </w:pPr>
    <w:rPr>
      <w:rFonts w:ascii="Calibri Light" w:hAnsi="Calibri Light"/>
      <w:sz w:val="48"/>
      <w:szCs w:val="56"/>
    </w:rPr>
  </w:style>
  <w:style w:type="character" w:customStyle="1" w:styleId="TitleChar">
    <w:name w:val="Title Char"/>
    <w:basedOn w:val="DefaultParagraphFont"/>
    <w:link w:val="Title"/>
    <w:uiPriority w:val="10"/>
    <w:rsid w:val="00C422AF"/>
    <w:rPr>
      <w:rFonts w:ascii="Calibri Light" w:hAnsi="Calibri Light"/>
      <w:sz w:val="48"/>
      <w:szCs w:val="56"/>
    </w:rPr>
  </w:style>
  <w:style w:type="paragraph" w:styleId="Subtitle">
    <w:name w:val="Subtitle"/>
    <w:basedOn w:val="Normal"/>
    <w:next w:val="Normal"/>
    <w:link w:val="SubtitleChar"/>
    <w:uiPriority w:val="11"/>
    <w:qFormat/>
    <w:rsid w:val="0081587E"/>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1587E"/>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1587E"/>
    <w:rPr>
      <w:b/>
      <w:bCs/>
    </w:rPr>
  </w:style>
  <w:style w:type="character" w:styleId="Emphasis">
    <w:name w:val="Emphasis"/>
    <w:basedOn w:val="DefaultParagraphFont"/>
    <w:uiPriority w:val="20"/>
    <w:qFormat/>
    <w:rsid w:val="0081587E"/>
    <w:rPr>
      <w:i/>
      <w:iCs/>
    </w:rPr>
  </w:style>
  <w:style w:type="paragraph" w:styleId="NoSpacing">
    <w:name w:val="No Spacing"/>
    <w:uiPriority w:val="1"/>
    <w:qFormat/>
    <w:rsid w:val="0081587E"/>
  </w:style>
  <w:style w:type="paragraph" w:styleId="Quote">
    <w:name w:val="Quote"/>
    <w:basedOn w:val="Normal"/>
    <w:next w:val="Normal"/>
    <w:link w:val="QuoteChar"/>
    <w:uiPriority w:val="29"/>
    <w:qFormat/>
    <w:rsid w:val="0081587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1587E"/>
    <w:rPr>
      <w:color w:val="44546A" w:themeColor="text2"/>
      <w:sz w:val="24"/>
      <w:szCs w:val="24"/>
    </w:rPr>
  </w:style>
  <w:style w:type="paragraph" w:styleId="IntenseQuote">
    <w:name w:val="Intense Quote"/>
    <w:basedOn w:val="Normal"/>
    <w:next w:val="Normal"/>
    <w:link w:val="IntenseQuoteChar"/>
    <w:uiPriority w:val="30"/>
    <w:qFormat/>
    <w:rsid w:val="0081587E"/>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1587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1587E"/>
    <w:rPr>
      <w:i/>
      <w:iCs/>
      <w:color w:val="595959" w:themeColor="text1" w:themeTint="A6"/>
    </w:rPr>
  </w:style>
  <w:style w:type="character" w:styleId="IntenseEmphasis">
    <w:name w:val="Intense Emphasis"/>
    <w:basedOn w:val="DefaultParagraphFont"/>
    <w:uiPriority w:val="21"/>
    <w:qFormat/>
    <w:rsid w:val="0081587E"/>
    <w:rPr>
      <w:b/>
      <w:bCs/>
      <w:i/>
      <w:iCs/>
    </w:rPr>
  </w:style>
  <w:style w:type="character" w:styleId="SubtleReference">
    <w:name w:val="Subtle Reference"/>
    <w:basedOn w:val="DefaultParagraphFont"/>
    <w:uiPriority w:val="31"/>
    <w:qFormat/>
    <w:rsid w:val="0081587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1587E"/>
    <w:rPr>
      <w:b/>
      <w:bCs/>
      <w:smallCaps/>
      <w:color w:val="44546A" w:themeColor="text2"/>
      <w:u w:val="single"/>
    </w:rPr>
  </w:style>
  <w:style w:type="character" w:styleId="BookTitle">
    <w:name w:val="Book Title"/>
    <w:basedOn w:val="DefaultParagraphFont"/>
    <w:uiPriority w:val="33"/>
    <w:qFormat/>
    <w:rsid w:val="0081587E"/>
    <w:rPr>
      <w:b/>
      <w:bCs/>
      <w:smallCaps/>
      <w:spacing w:val="10"/>
    </w:rPr>
  </w:style>
  <w:style w:type="paragraph" w:styleId="TOCHeading">
    <w:name w:val="TOC Heading"/>
    <w:basedOn w:val="Heading1"/>
    <w:next w:val="Normal"/>
    <w:uiPriority w:val="39"/>
    <w:semiHidden/>
    <w:unhideWhenUsed/>
    <w:qFormat/>
    <w:rsid w:val="0081587E"/>
    <w:pPr>
      <w:outlineLvl w:val="9"/>
    </w:pPr>
  </w:style>
  <w:style w:type="paragraph" w:styleId="ListParagraph">
    <w:name w:val="List Paragraph"/>
    <w:basedOn w:val="Normal"/>
    <w:uiPriority w:val="34"/>
    <w:qFormat/>
    <w:rsid w:val="00615D68"/>
    <w:pPr>
      <w:ind w:left="720"/>
      <w:contextualSpacing/>
    </w:pPr>
  </w:style>
  <w:style w:type="table" w:styleId="TableGrid">
    <w:name w:val="Table Grid"/>
    <w:basedOn w:val="TableNormal"/>
    <w:uiPriority w:val="39"/>
    <w:rsid w:val="002C7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3BF"/>
    <w:pPr>
      <w:tabs>
        <w:tab w:val="center" w:pos="4513"/>
        <w:tab w:val="right" w:pos="9026"/>
      </w:tabs>
    </w:pPr>
  </w:style>
  <w:style w:type="character" w:customStyle="1" w:styleId="HeaderChar">
    <w:name w:val="Header Char"/>
    <w:basedOn w:val="DefaultParagraphFont"/>
    <w:link w:val="Header"/>
    <w:uiPriority w:val="99"/>
    <w:rsid w:val="005043BF"/>
  </w:style>
  <w:style w:type="paragraph" w:styleId="Footer">
    <w:name w:val="footer"/>
    <w:basedOn w:val="Normal"/>
    <w:link w:val="FooterChar"/>
    <w:uiPriority w:val="99"/>
    <w:unhideWhenUsed/>
    <w:rsid w:val="005043BF"/>
    <w:pPr>
      <w:tabs>
        <w:tab w:val="center" w:pos="4513"/>
        <w:tab w:val="right" w:pos="9026"/>
      </w:tabs>
    </w:pPr>
  </w:style>
  <w:style w:type="character" w:customStyle="1" w:styleId="FooterChar">
    <w:name w:val="Footer Char"/>
    <w:basedOn w:val="DefaultParagraphFont"/>
    <w:link w:val="Footer"/>
    <w:uiPriority w:val="99"/>
    <w:rsid w:val="005043BF"/>
  </w:style>
  <w:style w:type="paragraph" w:styleId="FootnoteText">
    <w:name w:val="footnote text"/>
    <w:basedOn w:val="Normal"/>
    <w:link w:val="FootnoteTextChar"/>
    <w:uiPriority w:val="99"/>
    <w:semiHidden/>
    <w:unhideWhenUsed/>
    <w:rsid w:val="00AA4C5E"/>
    <w:rPr>
      <w:sz w:val="20"/>
      <w:szCs w:val="20"/>
    </w:rPr>
  </w:style>
  <w:style w:type="character" w:customStyle="1" w:styleId="FootnoteTextChar">
    <w:name w:val="Footnote Text Char"/>
    <w:basedOn w:val="DefaultParagraphFont"/>
    <w:link w:val="FootnoteText"/>
    <w:uiPriority w:val="99"/>
    <w:semiHidden/>
    <w:rsid w:val="00AA4C5E"/>
    <w:rPr>
      <w:sz w:val="20"/>
      <w:szCs w:val="20"/>
    </w:rPr>
  </w:style>
  <w:style w:type="character" w:styleId="FootnoteReference">
    <w:name w:val="footnote reference"/>
    <w:basedOn w:val="DefaultParagraphFont"/>
    <w:uiPriority w:val="99"/>
    <w:semiHidden/>
    <w:unhideWhenUsed/>
    <w:rsid w:val="00AA4C5E"/>
    <w:rPr>
      <w:vertAlign w:val="superscript"/>
    </w:rPr>
  </w:style>
  <w:style w:type="character" w:styleId="Hyperlink">
    <w:name w:val="Hyperlink"/>
    <w:basedOn w:val="DefaultParagraphFont"/>
    <w:uiPriority w:val="99"/>
    <w:unhideWhenUsed/>
    <w:rsid w:val="003700EA"/>
    <w:rPr>
      <w:color w:val="0563C1" w:themeColor="hyperlink"/>
      <w:u w:val="single"/>
    </w:rPr>
  </w:style>
  <w:style w:type="character" w:customStyle="1" w:styleId="UnresolvedMention1">
    <w:name w:val="Unresolved Mention1"/>
    <w:basedOn w:val="DefaultParagraphFont"/>
    <w:uiPriority w:val="99"/>
    <w:semiHidden/>
    <w:unhideWhenUsed/>
    <w:rsid w:val="003700EA"/>
    <w:rPr>
      <w:color w:val="808080"/>
      <w:shd w:val="clear" w:color="auto" w:fill="E6E6E6"/>
    </w:rPr>
  </w:style>
  <w:style w:type="paragraph" w:styleId="BalloonText">
    <w:name w:val="Balloon Text"/>
    <w:basedOn w:val="Normal"/>
    <w:link w:val="BalloonTextChar"/>
    <w:uiPriority w:val="99"/>
    <w:semiHidden/>
    <w:unhideWhenUsed/>
    <w:rsid w:val="00FE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5B0"/>
    <w:rPr>
      <w:rFonts w:ascii="Segoe UI" w:hAnsi="Segoe UI" w:cs="Segoe UI"/>
      <w:sz w:val="18"/>
      <w:szCs w:val="18"/>
    </w:rPr>
  </w:style>
  <w:style w:type="paragraph" w:styleId="Revision">
    <w:name w:val="Revision"/>
    <w:hidden/>
    <w:uiPriority w:val="99"/>
    <w:semiHidden/>
    <w:rsid w:val="00C422AF"/>
  </w:style>
  <w:style w:type="paragraph" w:styleId="TOC2">
    <w:name w:val="toc 2"/>
    <w:basedOn w:val="Normal"/>
    <w:next w:val="Normal"/>
    <w:autoRedefine/>
    <w:uiPriority w:val="39"/>
    <w:unhideWhenUsed/>
    <w:rsid w:val="00DC27DE"/>
    <w:pPr>
      <w:tabs>
        <w:tab w:val="right" w:leader="dot" w:pos="9016"/>
      </w:tabs>
      <w:spacing w:after="0" w:line="240" w:lineRule="auto"/>
      <w:contextualSpacing/>
    </w:pPr>
    <w:rPr>
      <w:sz w:val="18"/>
    </w:rPr>
  </w:style>
  <w:style w:type="character" w:styleId="CommentReference">
    <w:name w:val="annotation reference"/>
    <w:basedOn w:val="DefaultParagraphFont"/>
    <w:uiPriority w:val="99"/>
    <w:semiHidden/>
    <w:unhideWhenUsed/>
    <w:rsid w:val="00066C62"/>
    <w:rPr>
      <w:sz w:val="16"/>
      <w:szCs w:val="16"/>
    </w:rPr>
  </w:style>
  <w:style w:type="paragraph" w:styleId="CommentText">
    <w:name w:val="annotation text"/>
    <w:basedOn w:val="Normal"/>
    <w:link w:val="CommentTextChar"/>
    <w:uiPriority w:val="99"/>
    <w:semiHidden/>
    <w:unhideWhenUsed/>
    <w:rsid w:val="00066C62"/>
    <w:pPr>
      <w:spacing w:line="240" w:lineRule="auto"/>
    </w:pPr>
    <w:rPr>
      <w:sz w:val="20"/>
      <w:szCs w:val="20"/>
    </w:rPr>
  </w:style>
  <w:style w:type="character" w:customStyle="1" w:styleId="CommentTextChar">
    <w:name w:val="Comment Text Char"/>
    <w:basedOn w:val="DefaultParagraphFont"/>
    <w:link w:val="CommentText"/>
    <w:uiPriority w:val="99"/>
    <w:semiHidden/>
    <w:rsid w:val="00066C62"/>
    <w:rPr>
      <w:sz w:val="20"/>
      <w:szCs w:val="20"/>
    </w:rPr>
  </w:style>
  <w:style w:type="paragraph" w:styleId="CommentSubject">
    <w:name w:val="annotation subject"/>
    <w:basedOn w:val="CommentText"/>
    <w:next w:val="CommentText"/>
    <w:link w:val="CommentSubjectChar"/>
    <w:uiPriority w:val="99"/>
    <w:semiHidden/>
    <w:unhideWhenUsed/>
    <w:rsid w:val="00066C62"/>
    <w:rPr>
      <w:b/>
      <w:bCs/>
    </w:rPr>
  </w:style>
  <w:style w:type="character" w:customStyle="1" w:styleId="CommentSubjectChar">
    <w:name w:val="Comment Subject Char"/>
    <w:basedOn w:val="CommentTextChar"/>
    <w:link w:val="CommentSubject"/>
    <w:uiPriority w:val="99"/>
    <w:semiHidden/>
    <w:rsid w:val="00066C62"/>
    <w:rPr>
      <w:b/>
      <w:bCs/>
      <w:sz w:val="20"/>
      <w:szCs w:val="20"/>
    </w:rPr>
  </w:style>
  <w:style w:type="character" w:customStyle="1" w:styleId="UnresolvedMention2">
    <w:name w:val="Unresolved Mention2"/>
    <w:basedOn w:val="DefaultParagraphFont"/>
    <w:uiPriority w:val="99"/>
    <w:semiHidden/>
    <w:unhideWhenUsed/>
    <w:rsid w:val="00D63374"/>
    <w:rPr>
      <w:color w:val="808080"/>
      <w:shd w:val="clear" w:color="auto" w:fill="E6E6E6"/>
    </w:rPr>
  </w:style>
  <w:style w:type="character" w:styleId="FollowedHyperlink">
    <w:name w:val="FollowedHyperlink"/>
    <w:basedOn w:val="DefaultParagraphFont"/>
    <w:uiPriority w:val="99"/>
    <w:semiHidden/>
    <w:unhideWhenUsed/>
    <w:rsid w:val="00D633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0140">
      <w:bodyDiv w:val="1"/>
      <w:marLeft w:val="0"/>
      <w:marRight w:val="0"/>
      <w:marTop w:val="0"/>
      <w:marBottom w:val="0"/>
      <w:divBdr>
        <w:top w:val="none" w:sz="0" w:space="0" w:color="auto"/>
        <w:left w:val="none" w:sz="0" w:space="0" w:color="auto"/>
        <w:bottom w:val="none" w:sz="0" w:space="0" w:color="auto"/>
        <w:right w:val="none" w:sz="0" w:space="0" w:color="auto"/>
      </w:divBdr>
      <w:divsChild>
        <w:div w:id="98724765">
          <w:marLeft w:val="0"/>
          <w:marRight w:val="0"/>
          <w:marTop w:val="0"/>
          <w:marBottom w:val="0"/>
          <w:divBdr>
            <w:top w:val="none" w:sz="0" w:space="0" w:color="auto"/>
            <w:left w:val="none" w:sz="0" w:space="0" w:color="auto"/>
            <w:bottom w:val="none" w:sz="0" w:space="0" w:color="auto"/>
            <w:right w:val="none" w:sz="0" w:space="0" w:color="auto"/>
          </w:divBdr>
        </w:div>
      </w:divsChild>
    </w:div>
    <w:div w:id="23068753">
      <w:bodyDiv w:val="1"/>
      <w:marLeft w:val="0"/>
      <w:marRight w:val="0"/>
      <w:marTop w:val="0"/>
      <w:marBottom w:val="0"/>
      <w:divBdr>
        <w:top w:val="none" w:sz="0" w:space="0" w:color="auto"/>
        <w:left w:val="none" w:sz="0" w:space="0" w:color="auto"/>
        <w:bottom w:val="none" w:sz="0" w:space="0" w:color="auto"/>
        <w:right w:val="none" w:sz="0" w:space="0" w:color="auto"/>
      </w:divBdr>
    </w:div>
    <w:div w:id="570392298">
      <w:bodyDiv w:val="1"/>
      <w:marLeft w:val="0"/>
      <w:marRight w:val="0"/>
      <w:marTop w:val="0"/>
      <w:marBottom w:val="0"/>
      <w:divBdr>
        <w:top w:val="none" w:sz="0" w:space="0" w:color="auto"/>
        <w:left w:val="none" w:sz="0" w:space="0" w:color="auto"/>
        <w:bottom w:val="none" w:sz="0" w:space="0" w:color="auto"/>
        <w:right w:val="none" w:sz="0" w:space="0" w:color="auto"/>
      </w:divBdr>
    </w:div>
    <w:div w:id="1205295210">
      <w:bodyDiv w:val="1"/>
      <w:marLeft w:val="0"/>
      <w:marRight w:val="0"/>
      <w:marTop w:val="0"/>
      <w:marBottom w:val="0"/>
      <w:divBdr>
        <w:top w:val="none" w:sz="0" w:space="0" w:color="auto"/>
        <w:left w:val="none" w:sz="0" w:space="0" w:color="auto"/>
        <w:bottom w:val="none" w:sz="0" w:space="0" w:color="auto"/>
        <w:right w:val="none" w:sz="0" w:space="0" w:color="auto"/>
      </w:divBdr>
    </w:div>
    <w:div w:id="1444763125">
      <w:bodyDiv w:val="1"/>
      <w:marLeft w:val="0"/>
      <w:marRight w:val="0"/>
      <w:marTop w:val="0"/>
      <w:marBottom w:val="0"/>
      <w:divBdr>
        <w:top w:val="none" w:sz="0" w:space="0" w:color="auto"/>
        <w:left w:val="none" w:sz="0" w:space="0" w:color="auto"/>
        <w:bottom w:val="none" w:sz="0" w:space="0" w:color="auto"/>
        <w:right w:val="none" w:sz="0" w:space="0" w:color="auto"/>
      </w:divBdr>
    </w:div>
    <w:div w:id="1517884697">
      <w:bodyDiv w:val="1"/>
      <w:marLeft w:val="0"/>
      <w:marRight w:val="0"/>
      <w:marTop w:val="0"/>
      <w:marBottom w:val="0"/>
      <w:divBdr>
        <w:top w:val="none" w:sz="0" w:space="0" w:color="auto"/>
        <w:left w:val="none" w:sz="0" w:space="0" w:color="auto"/>
        <w:bottom w:val="none" w:sz="0" w:space="0" w:color="auto"/>
        <w:right w:val="none" w:sz="0" w:space="0" w:color="auto"/>
      </w:divBdr>
    </w:div>
    <w:div w:id="163880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ndrew.shakeshaft@innovationagencynwc.nhs.uk" TargetMode="External"/><Relationship Id="rId26" Type="http://schemas.openxmlformats.org/officeDocument/2006/relationships/hyperlink" Target="http://bridgethegap.pharmoutcomes.org/documents/03581cfa7101157324b5ec4815bc35e1d4841a9a/CPRPharmacistGuidelinesJune17.docx" TargetMode="External"/><Relationship Id="rId39" Type="http://schemas.openxmlformats.org/officeDocument/2006/relationships/image" Target="media/image15.png"/><Relationship Id="rId21" Type="http://schemas.openxmlformats.org/officeDocument/2006/relationships/hyperlink" Target="mailto:pam.bowes@phpartnership.com" TargetMode="External"/><Relationship Id="rId34" Type="http://schemas.openxmlformats.org/officeDocument/2006/relationships/image" Target="media/image10.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m.bowes@phpartnership.com" TargetMode="External"/><Relationship Id="rId29" Type="http://schemas.openxmlformats.org/officeDocument/2006/relationships/hyperlink" Target="http://bridgethegap.pharmoutcomes.org/documents/03581cfa7101157324b5ec4815bc35e1d4841a9a/PharmOutcomesCancellingReferralSOPAug17.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st@phpartnership.co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tk.support@phpartnership.com" TargetMode="External"/><Relationship Id="rId23" Type="http://schemas.openxmlformats.org/officeDocument/2006/relationships/hyperlink" Target="mailto:gary.warner@phpartnership.com" TargetMode="External"/><Relationship Id="rId28" Type="http://schemas.openxmlformats.org/officeDocument/2006/relationships/hyperlink" Target="http://bridgethegap.pharmoutcomes.org/documents/03581cfa7101157324b5ec4815bc35e1d4841a9a/PharmOutcomesAmendingReferralSOPAug17.docx" TargetMode="Externa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mailto:hassan.argomandkhah@nhs.net" TargetMode="External"/><Relationship Id="rId31" Type="http://schemas.openxmlformats.org/officeDocument/2006/relationships/hyperlink" Target="http://bridgethegap.pharmoutcomes.org/documents/03581cfa7101157324b5ec4815bc35e1d4841a9a/PharmOutcomesEnteringReferralSOPAug17.docx" TargetMode="External"/><Relationship Id="rId44" Type="http://schemas.openxmlformats.org/officeDocument/2006/relationships/hyperlink" Target="mailto:pam.bowes@phpartnership.com?subject=SLA%20Reque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hamde.nazar@durham.ac.uk" TargetMode="External"/><Relationship Id="rId27" Type="http://schemas.openxmlformats.org/officeDocument/2006/relationships/hyperlink" Target="http://bridgethegap.pharmoutcomes.org/documents/03581cfa7101157324b5ec4815bc35e1d4841a9a/PatientInformationLeafletJune2017.doc" TargetMode="External"/><Relationship Id="rId30" Type="http://schemas.openxmlformats.org/officeDocument/2006/relationships/hyperlink" Target="http://bridgethegap.pharmoutcomes.org/documents/03581cfa7101157324b5ec4815bc35e1d4841a9a/PharmOutcomesDowntimeSOP.docx" TargetMode="External"/><Relationship Id="rId35" Type="http://schemas.openxmlformats.org/officeDocument/2006/relationships/image" Target="media/image11.png"/><Relationship Id="rId43" Type="http://schemas.openxmlformats.org/officeDocument/2006/relationships/hyperlink" Target="mailto:pam.bowes@phpartnership.com?subject=SLA%20Request"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pam.bowes@phpartnership.com?subject=Technical%20and%20IG%20Specification" TargetMode="External"/><Relationship Id="rId25" Type="http://schemas.openxmlformats.org/officeDocument/2006/relationships/hyperlink" Target="http://bridgethegap.pharmoutcomes.org"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3.xml"/><Relationship Id="rId20" Type="http://schemas.openxmlformats.org/officeDocument/2006/relationships/hyperlink" Target="mailto:brucie.p@btinternet.com"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FA223-6926-4FA2-8E8D-777C1403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4617</Words>
  <Characters>26323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LCFT</Company>
  <LinksUpToDate>false</LinksUpToDate>
  <CharactersWithSpaces>30879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Price</dc:creator>
  <cp:lastModifiedBy>Liz Brown</cp:lastModifiedBy>
  <cp:revision>2</cp:revision>
  <cp:lastPrinted>2017-08-29T08:35:00Z</cp:lastPrinted>
  <dcterms:created xsi:type="dcterms:W3CDTF">2020-05-01T08:18:00Z</dcterms:created>
  <dcterms:modified xsi:type="dcterms:W3CDTF">2020-05-01T08:18:00Z</dcterms:modified>
</cp:coreProperties>
</file>